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cs="宋体"/>
          <w:b/>
          <w:sz w:val="40"/>
          <w:szCs w:val="40"/>
        </w:rPr>
      </w:pPr>
      <w:bookmarkStart w:id="0" w:name="_Toc74323458"/>
      <w:r>
        <w:rPr>
          <w:rFonts w:hint="eastAsia" w:ascii="黑体" w:hAnsi="黑体" w:eastAsia="黑体" w:cs="宋体"/>
          <w:b/>
          <w:sz w:val="40"/>
          <w:szCs w:val="40"/>
        </w:rPr>
        <w:t>医用织物洗涤、消毒等服务采购需求</w:t>
      </w:r>
      <w:bookmarkEnd w:id="0"/>
    </w:p>
    <w:p>
      <w:pPr>
        <w:spacing w:line="360" w:lineRule="auto"/>
        <w:ind w:right="-105" w:rightChars="-50"/>
        <w:rPr>
          <w:rFonts w:ascii="Arial" w:hAnsi="Arial" w:cs="Arial" w:eastAsiaTheme="minorEastAsia"/>
          <w:b/>
          <w:bCs/>
          <w:szCs w:val="21"/>
        </w:rPr>
      </w:pPr>
    </w:p>
    <w:p>
      <w:pPr>
        <w:spacing w:line="360" w:lineRule="auto"/>
        <w:ind w:right="-105" w:rightChars="-50"/>
        <w:rPr>
          <w:rFonts w:ascii="Arial" w:hAnsi="Arial" w:cs="Arial" w:eastAsiaTheme="minorEastAsia"/>
          <w:b/>
          <w:bCs/>
          <w:szCs w:val="21"/>
        </w:rPr>
      </w:pPr>
      <w:r>
        <w:rPr>
          <w:rFonts w:ascii="Arial" w:hAnsi="Arial" w:cs="Arial" w:eastAsiaTheme="minorEastAsia"/>
          <w:b/>
          <w:bCs/>
          <w:szCs w:val="21"/>
        </w:rPr>
        <w:t>一、项目概况：</w:t>
      </w:r>
    </w:p>
    <w:p>
      <w:pPr>
        <w:spacing w:line="320" w:lineRule="exact"/>
        <w:ind w:firstLine="420" w:firstLineChars="200"/>
        <w:rPr>
          <w:rFonts w:ascii="宋体" w:hAnsi="宋体" w:cs="宋体"/>
          <w:bCs/>
          <w:szCs w:val="21"/>
        </w:rPr>
      </w:pPr>
      <w:r>
        <w:rPr>
          <w:rFonts w:hint="eastAsia" w:ascii="宋体" w:hAnsi="宋体" w:cs="宋体"/>
          <w:bCs/>
          <w:szCs w:val="21"/>
        </w:rPr>
        <w:t>桂林市福利医院，定编床位：</w:t>
      </w:r>
      <w:r>
        <w:rPr>
          <w:rFonts w:hint="eastAsia" w:ascii="宋体" w:hAnsi="宋体" w:cs="宋体"/>
          <w:bCs/>
          <w:color w:val="FF0000"/>
          <w:szCs w:val="21"/>
        </w:rPr>
        <w:t>1000</w:t>
      </w:r>
      <w:r>
        <w:rPr>
          <w:rFonts w:hint="eastAsia" w:ascii="宋体" w:hAnsi="宋体" w:cs="宋体"/>
          <w:bCs/>
          <w:szCs w:val="21"/>
        </w:rPr>
        <w:t>张，位于桂林市秀峰区福利路4号。</w:t>
      </w:r>
    </w:p>
    <w:p>
      <w:pPr>
        <w:spacing w:line="380" w:lineRule="exact"/>
        <w:jc w:val="left"/>
        <w:rPr>
          <w:rFonts w:ascii="宋体" w:hAnsi="宋体" w:cs="宋体"/>
          <w:b/>
          <w:kern w:val="0"/>
          <w:szCs w:val="21"/>
        </w:rPr>
      </w:pPr>
      <w:r>
        <w:rPr>
          <w:rFonts w:hint="eastAsia" w:ascii="宋体" w:hAnsi="宋体" w:cs="宋体"/>
          <w:b/>
          <w:kern w:val="0"/>
          <w:szCs w:val="21"/>
        </w:rPr>
        <w:t xml:space="preserve">二、服务内容及要求 </w:t>
      </w:r>
    </w:p>
    <w:p>
      <w:pPr>
        <w:spacing w:line="380" w:lineRule="exact"/>
        <w:ind w:firstLine="424" w:firstLineChars="202"/>
        <w:jc w:val="left"/>
        <w:rPr>
          <w:rFonts w:ascii="宋体" w:hAnsi="宋体" w:cs="宋体"/>
          <w:bCs/>
          <w:szCs w:val="21"/>
        </w:rPr>
      </w:pPr>
      <w:r>
        <w:rPr>
          <w:rFonts w:hint="eastAsia" w:ascii="宋体" w:hAnsi="宋体" w:cs="宋体"/>
          <w:bCs/>
          <w:kern w:val="0"/>
          <w:szCs w:val="21"/>
        </w:rPr>
        <w:t>（一）服务内容</w:t>
      </w:r>
      <w:r>
        <w:rPr>
          <w:rFonts w:hint="eastAsia" w:ascii="宋体" w:hAnsi="宋体" w:cs="宋体"/>
          <w:bCs/>
          <w:szCs w:val="21"/>
        </w:rPr>
        <w:t>：</w:t>
      </w:r>
    </w:p>
    <w:p>
      <w:pPr>
        <w:spacing w:line="320" w:lineRule="exact"/>
        <w:ind w:firstLine="420" w:firstLineChars="200"/>
        <w:rPr>
          <w:rFonts w:ascii="宋体" w:hAnsi="宋体" w:cs="宋体"/>
          <w:bCs/>
          <w:szCs w:val="21"/>
        </w:rPr>
      </w:pPr>
      <w:r>
        <w:rPr>
          <w:rFonts w:hint="eastAsia" w:ascii="宋体" w:hAnsi="宋体" w:cs="宋体"/>
          <w:bCs/>
          <w:szCs w:val="21"/>
        </w:rPr>
        <w:t>供应商于服务期限内，负责采购人医用织物的收集、运送、清洗、消毒、缝补、熨烫、折叠、保管等服务。具体洗涤数量以合同履行过程中实际产生的数量为准。</w:t>
      </w:r>
    </w:p>
    <w:p>
      <w:pPr>
        <w:spacing w:line="380" w:lineRule="exact"/>
        <w:ind w:firstLine="420" w:firstLineChars="200"/>
        <w:jc w:val="left"/>
        <w:rPr>
          <w:rFonts w:ascii="宋体" w:hAnsi="宋体" w:cs="宋体"/>
          <w:bCs/>
          <w:kern w:val="0"/>
          <w:szCs w:val="21"/>
        </w:rPr>
      </w:pPr>
      <w:r>
        <w:rPr>
          <w:rFonts w:hint="eastAsia" w:ascii="宋体" w:hAnsi="宋体" w:cs="宋体"/>
          <w:bCs/>
          <w:kern w:val="0"/>
          <w:szCs w:val="21"/>
        </w:rPr>
        <w:t>（二）服务要求</w:t>
      </w:r>
    </w:p>
    <w:p>
      <w:pPr>
        <w:spacing w:line="400" w:lineRule="exact"/>
        <w:jc w:val="left"/>
        <w:rPr>
          <w:rFonts w:ascii="宋体" w:hAnsi="宋体" w:cs="宋体"/>
          <w:bCs/>
        </w:rPr>
      </w:pPr>
      <w:r>
        <w:rPr>
          <w:rFonts w:hint="eastAsia" w:ascii="宋体" w:hAnsi="宋体" w:cs="宋体"/>
          <w:bCs/>
        </w:rPr>
        <w:t xml:space="preserve">    1.厂房环境、设施及管理要求</w:t>
      </w:r>
    </w:p>
    <w:p>
      <w:pPr>
        <w:spacing w:line="360" w:lineRule="auto"/>
        <w:ind w:firstLine="420" w:firstLineChars="200"/>
        <w:jc w:val="left"/>
        <w:rPr>
          <w:rFonts w:ascii="Arial" w:hAnsi="Arial" w:cs="Arial" w:eastAsiaTheme="minorEastAsia"/>
          <w:szCs w:val="21"/>
        </w:rPr>
      </w:pPr>
      <w:r>
        <w:rPr>
          <w:rFonts w:ascii="Arial" w:hAnsi="Arial" w:cs="Arial" w:eastAsiaTheme="minorEastAsia"/>
          <w:szCs w:val="21"/>
        </w:rPr>
        <w:t>（1）符合国家环保、工商、卫生、防疫等部门的有关要求（供应商于响应文件中必须提供洗涤厂的相关各功能区平面图、设备清单及图片）。</w:t>
      </w:r>
    </w:p>
    <w:p>
      <w:pPr>
        <w:spacing w:line="360" w:lineRule="auto"/>
        <w:ind w:firstLine="420" w:firstLineChars="200"/>
        <w:jc w:val="left"/>
        <w:rPr>
          <w:rFonts w:ascii="Arial" w:hAnsi="Arial" w:cs="Arial" w:eastAsiaTheme="minorEastAsia"/>
          <w:szCs w:val="21"/>
        </w:rPr>
      </w:pPr>
      <w:r>
        <w:rPr>
          <w:rFonts w:ascii="Arial" w:hAnsi="Arial" w:cs="Arial" w:eastAsiaTheme="minorEastAsia"/>
          <w:szCs w:val="21"/>
        </w:rPr>
        <w:t>（2）供应商洗涤工厂要符合国家WS/T508-2016《医院医用织物洗涤消毒技术规范》文件要求。</w:t>
      </w:r>
    </w:p>
    <w:p>
      <w:pPr>
        <w:spacing w:line="360" w:lineRule="auto"/>
        <w:ind w:firstLine="420" w:firstLineChars="200"/>
        <w:jc w:val="left"/>
        <w:rPr>
          <w:rFonts w:ascii="Arial" w:hAnsi="Arial" w:cs="Arial" w:eastAsiaTheme="minorEastAsia"/>
          <w:szCs w:val="21"/>
        </w:rPr>
      </w:pPr>
      <w:r>
        <w:rPr>
          <w:rFonts w:ascii="Arial" w:hAnsi="Arial" w:cs="Arial" w:eastAsiaTheme="minorEastAsia"/>
          <w:szCs w:val="21"/>
        </w:rPr>
        <w:t>（3）供应商具有洗涤医用织物要求的设施[包括加热（最高温度</w:t>
      </w:r>
      <w:r>
        <w:rPr>
          <w:rFonts w:hint="eastAsia" w:ascii="Arial" w:hAnsi="Arial" w:cs="Arial" w:eastAsiaTheme="minorEastAsia"/>
          <w:szCs w:val="21"/>
        </w:rPr>
        <w:t>可</w:t>
      </w:r>
      <w:r>
        <w:rPr>
          <w:rFonts w:ascii="Arial" w:hAnsi="Arial" w:cs="Arial" w:eastAsiaTheme="minorEastAsia"/>
          <w:szCs w:val="21"/>
        </w:rPr>
        <w:t>达90℃）功能的专用洗涤和烘干设备、烫平等]和专业技术能力。</w:t>
      </w:r>
    </w:p>
    <w:p>
      <w:pPr>
        <w:spacing w:line="360" w:lineRule="auto"/>
        <w:ind w:firstLine="420" w:firstLineChars="200"/>
        <w:jc w:val="left"/>
        <w:rPr>
          <w:rFonts w:ascii="Arial" w:hAnsi="Arial" w:cs="Arial" w:eastAsiaTheme="minorEastAsia"/>
          <w:szCs w:val="21"/>
        </w:rPr>
      </w:pPr>
      <w:r>
        <w:rPr>
          <w:rFonts w:ascii="Arial" w:hAnsi="Arial" w:cs="Arial" w:eastAsiaTheme="minorEastAsia"/>
          <w:szCs w:val="21"/>
        </w:rPr>
        <w:t>2.服务人员配置及要求：根据医院目前工作量需求，成交供应商至少派遣</w:t>
      </w:r>
      <w:r>
        <w:rPr>
          <w:rFonts w:hint="eastAsia" w:ascii="Arial" w:hAnsi="Arial" w:cs="Arial" w:eastAsiaTheme="minorEastAsia"/>
          <w:szCs w:val="21"/>
        </w:rPr>
        <w:t>1</w:t>
      </w:r>
      <w:r>
        <w:rPr>
          <w:rFonts w:ascii="Arial" w:hAnsi="Arial" w:cs="Arial" w:eastAsiaTheme="minorEastAsia"/>
          <w:szCs w:val="21"/>
        </w:rPr>
        <w:t>名工人，负责医院内医用织物的分类、收送、缝补等工作，1名管理人员负责院内工作协调，人员的人事关系、人员工资、日常排班由成交供应商负责，如不按规定配备，将按合同进行扣款。</w:t>
      </w:r>
    </w:p>
    <w:p>
      <w:pPr>
        <w:spacing w:line="360" w:lineRule="auto"/>
        <w:ind w:firstLine="420" w:firstLineChars="200"/>
        <w:jc w:val="left"/>
        <w:rPr>
          <w:rFonts w:ascii="Arial" w:hAnsi="Arial" w:cs="Arial" w:eastAsiaTheme="minorEastAsia"/>
          <w:szCs w:val="21"/>
        </w:rPr>
      </w:pPr>
      <w:r>
        <w:rPr>
          <w:rFonts w:ascii="Arial" w:hAnsi="Arial" w:cs="Arial" w:eastAsiaTheme="minorEastAsia"/>
          <w:szCs w:val="21"/>
        </w:rPr>
        <w:t>3.自签合同之日起供应商必须提供足量的医用织物品类</w:t>
      </w:r>
      <w:r>
        <w:rPr>
          <w:rFonts w:hint="eastAsia" w:ascii="Arial" w:hAnsi="Arial" w:cs="Arial" w:eastAsiaTheme="minorEastAsia"/>
          <w:szCs w:val="21"/>
        </w:rPr>
        <w:t>及相关周转车、工具、污衣袋等物资</w:t>
      </w:r>
      <w:r>
        <w:rPr>
          <w:rFonts w:ascii="Arial" w:hAnsi="Arial" w:cs="Arial" w:eastAsiaTheme="minorEastAsia"/>
          <w:szCs w:val="21"/>
        </w:rPr>
        <w:t>，不能影响采购人正常诊疗工作。</w:t>
      </w:r>
    </w:p>
    <w:p>
      <w:pPr>
        <w:pStyle w:val="5"/>
        <w:spacing w:line="360" w:lineRule="auto"/>
        <w:ind w:firstLine="210" w:firstLineChars="100"/>
        <w:rPr>
          <w:rFonts w:ascii="Arial" w:hAnsi="Arial" w:cs="Arial" w:eastAsiaTheme="minorEastAsia"/>
          <w:szCs w:val="21"/>
        </w:rPr>
      </w:pPr>
      <w:r>
        <w:rPr>
          <w:rFonts w:hint="eastAsia" w:ascii="Arial" w:hAnsi="Arial" w:cs="Arial" w:eastAsiaTheme="minorEastAsia"/>
          <w:szCs w:val="21"/>
        </w:rPr>
        <w:t xml:space="preserve"> </w:t>
      </w:r>
      <w:r>
        <w:rPr>
          <w:rFonts w:ascii="Arial" w:hAnsi="Arial" w:cs="Arial"/>
          <w:sz w:val="28"/>
          <w:szCs w:val="28"/>
          <w:lang w:val="zh-CN"/>
        </w:rPr>
        <w:t>★</w:t>
      </w:r>
      <w:r>
        <w:rPr>
          <w:rFonts w:hint="eastAsia" w:ascii="Arial" w:hAnsi="Arial" w:cs="Arial" w:eastAsiaTheme="minorEastAsia"/>
          <w:szCs w:val="21"/>
        </w:rPr>
        <w:t>4</w:t>
      </w:r>
      <w:r>
        <w:rPr>
          <w:rFonts w:ascii="Arial" w:hAnsi="Arial" w:cs="Arial" w:eastAsiaTheme="minorEastAsia"/>
          <w:szCs w:val="21"/>
        </w:rPr>
        <w:t>.</w:t>
      </w:r>
      <w:r>
        <w:rPr>
          <w:rFonts w:hint="eastAsia" w:ascii="Arial" w:hAnsi="Arial" w:cs="Arial" w:eastAsiaTheme="minorEastAsia"/>
          <w:szCs w:val="21"/>
        </w:rPr>
        <w:t>为保障医院服务效率和品质,成交供应商洗涤厂矩离医院不可能超过50公里。</w:t>
      </w:r>
    </w:p>
    <w:p>
      <w:pPr>
        <w:pStyle w:val="5"/>
        <w:spacing w:line="360" w:lineRule="auto"/>
        <w:ind w:firstLine="280" w:firstLineChars="100"/>
        <w:rPr>
          <w:rFonts w:ascii="Arial" w:hAnsi="Arial" w:cs="Arial" w:eastAsiaTheme="minorEastAsia"/>
          <w:szCs w:val="21"/>
        </w:rPr>
      </w:pPr>
      <w:r>
        <w:rPr>
          <w:rFonts w:ascii="Arial" w:hAnsi="Arial" w:cs="Arial"/>
          <w:sz w:val="28"/>
          <w:szCs w:val="28"/>
          <w:lang w:val="zh-CN"/>
        </w:rPr>
        <w:t>★</w:t>
      </w:r>
      <w:r>
        <w:rPr>
          <w:rFonts w:hint="eastAsia" w:ascii="Arial" w:hAnsi="Arial" w:cs="Arial" w:eastAsiaTheme="minorEastAsia"/>
          <w:szCs w:val="21"/>
        </w:rPr>
        <w:t>5</w:t>
      </w:r>
      <w:r>
        <w:rPr>
          <w:rFonts w:ascii="Arial" w:hAnsi="Arial" w:cs="Arial" w:eastAsiaTheme="minorEastAsia"/>
          <w:szCs w:val="21"/>
        </w:rPr>
        <w:t>.</w:t>
      </w:r>
      <w:r>
        <w:rPr>
          <w:rFonts w:hint="eastAsia" w:ascii="Arial" w:hAnsi="Arial" w:cs="Arial" w:eastAsiaTheme="minorEastAsia"/>
          <w:szCs w:val="21"/>
        </w:rPr>
        <w:t>成交供应商</w:t>
      </w:r>
      <w:r>
        <w:rPr>
          <w:rFonts w:ascii="Arial" w:hAnsi="Arial" w:cs="Arial" w:eastAsiaTheme="minorEastAsia"/>
          <w:szCs w:val="21"/>
        </w:rPr>
        <w:t>不能同时承接传染病医院洗涤业务。</w:t>
      </w:r>
    </w:p>
    <w:p>
      <w:pPr>
        <w:spacing w:line="360" w:lineRule="auto"/>
        <w:ind w:firstLine="420" w:firstLineChars="200"/>
        <w:rPr>
          <w:rFonts w:ascii="Arial" w:hAnsi="Arial" w:cs="Arial" w:eastAsiaTheme="minorEastAsia"/>
          <w:szCs w:val="21"/>
        </w:rPr>
      </w:pPr>
      <w:r>
        <w:rPr>
          <w:rFonts w:hint="eastAsia" w:ascii="Arial" w:hAnsi="Arial" w:cs="Arial" w:eastAsiaTheme="minorEastAsia"/>
          <w:szCs w:val="21"/>
        </w:rPr>
        <w:t>6.成交供应商在</w:t>
      </w:r>
      <w:r>
        <w:rPr>
          <w:rFonts w:ascii="Arial" w:hAnsi="Arial" w:cs="Arial" w:eastAsiaTheme="minorEastAsia"/>
          <w:szCs w:val="21"/>
        </w:rPr>
        <w:t>服务期内，应建立、健全各项规章制度及有关岗位责任制和操作规程，并严格按制度和操作规程工作。制度建立主要包括：防火、防毒、防盗、用水用电、卫生管理、设备设施管理、安全巡查等方面。</w:t>
      </w:r>
    </w:p>
    <w:p>
      <w:pPr>
        <w:spacing w:line="360" w:lineRule="auto"/>
        <w:ind w:firstLine="420" w:firstLineChars="200"/>
        <w:rPr>
          <w:rFonts w:ascii="Arial" w:hAnsi="Arial" w:cs="Arial" w:eastAsiaTheme="minorEastAsia"/>
          <w:szCs w:val="21"/>
        </w:rPr>
      </w:pPr>
      <w:r>
        <w:rPr>
          <w:rFonts w:hint="eastAsia" w:ascii="Arial" w:hAnsi="Arial" w:cs="Arial" w:eastAsiaTheme="minorEastAsia"/>
          <w:szCs w:val="21"/>
        </w:rPr>
        <w:t>7.成交供应商</w:t>
      </w:r>
      <w:r>
        <w:rPr>
          <w:rFonts w:ascii="Arial" w:hAnsi="Arial" w:cs="Arial" w:eastAsiaTheme="minorEastAsia"/>
          <w:szCs w:val="21"/>
        </w:rPr>
        <w:t>应切实做好防火、防盗等安全工作，若发生安全责任事故，后果由中标人全部承担。</w:t>
      </w:r>
    </w:p>
    <w:p>
      <w:pPr>
        <w:spacing w:line="400" w:lineRule="exact"/>
        <w:jc w:val="left"/>
        <w:rPr>
          <w:rFonts w:ascii="宋体" w:hAnsi="宋体" w:cs="宋体"/>
          <w:b/>
        </w:rPr>
      </w:pPr>
      <w:r>
        <w:rPr>
          <w:rFonts w:hint="eastAsia" w:ascii="宋体" w:hAnsi="宋体" w:cs="宋体"/>
          <w:b/>
        </w:rPr>
        <w:t>三、双方权利、义务、责任</w:t>
      </w:r>
    </w:p>
    <w:p>
      <w:pPr>
        <w:spacing w:line="400" w:lineRule="exact"/>
        <w:jc w:val="left"/>
        <w:rPr>
          <w:rFonts w:ascii="宋体" w:hAnsi="宋体" w:cs="宋体"/>
          <w:bCs/>
        </w:rPr>
      </w:pPr>
      <w:r>
        <w:rPr>
          <w:rFonts w:hint="eastAsia" w:ascii="宋体" w:hAnsi="宋体" w:cs="宋体"/>
          <w:bCs/>
        </w:rPr>
        <w:t>1.采购人权利、义务、责任</w:t>
      </w:r>
    </w:p>
    <w:p>
      <w:pPr>
        <w:numPr>
          <w:ilvl w:val="0"/>
          <w:numId w:val="1"/>
        </w:numPr>
        <w:spacing w:line="400" w:lineRule="exact"/>
        <w:jc w:val="left"/>
        <w:rPr>
          <w:rFonts w:ascii="宋体" w:hAnsi="宋体" w:cs="宋体"/>
          <w:bCs/>
        </w:rPr>
      </w:pPr>
      <w:r>
        <w:rPr>
          <w:rFonts w:hint="eastAsia" w:ascii="宋体" w:hAnsi="宋体" w:cs="宋体"/>
          <w:bCs/>
        </w:rPr>
        <w:t>采购人科室按 要求存放、收集等，负责安排人员在指定时间内与成交供应商员工进行医用织物清点交接。</w:t>
      </w:r>
    </w:p>
    <w:p>
      <w:pPr>
        <w:numPr>
          <w:ilvl w:val="0"/>
          <w:numId w:val="1"/>
        </w:numPr>
        <w:spacing w:line="400" w:lineRule="exact"/>
        <w:jc w:val="left"/>
        <w:rPr>
          <w:rFonts w:ascii="宋体" w:hAnsi="宋体" w:cs="宋体"/>
          <w:bCs/>
        </w:rPr>
      </w:pPr>
      <w:r>
        <w:rPr>
          <w:rFonts w:hint="eastAsia" w:ascii="宋体" w:hAnsi="宋体" w:cs="宋体"/>
          <w:bCs/>
        </w:rPr>
        <w:t>采购人为成交供应商提供洗涤布类堆放分发场所。</w:t>
      </w:r>
    </w:p>
    <w:p>
      <w:pPr>
        <w:numPr>
          <w:ilvl w:val="0"/>
          <w:numId w:val="1"/>
        </w:numPr>
        <w:spacing w:line="400" w:lineRule="exact"/>
        <w:jc w:val="left"/>
        <w:rPr>
          <w:rFonts w:ascii="宋体" w:hAnsi="宋体" w:cs="宋体"/>
          <w:bCs/>
        </w:rPr>
      </w:pPr>
      <w:r>
        <w:rPr>
          <w:rFonts w:hint="eastAsia" w:ascii="宋体" w:hAnsi="宋体" w:cs="宋体"/>
          <w:bCs/>
        </w:rPr>
        <w:t>采购人医用织物应有医院标记、科室标记、工作服编号，标明启用年月。</w:t>
      </w:r>
    </w:p>
    <w:p>
      <w:pPr>
        <w:numPr>
          <w:ilvl w:val="0"/>
          <w:numId w:val="1"/>
        </w:numPr>
        <w:spacing w:line="400" w:lineRule="exact"/>
        <w:jc w:val="left"/>
        <w:rPr>
          <w:rFonts w:ascii="宋体" w:hAnsi="宋体" w:cs="宋体"/>
          <w:bCs/>
        </w:rPr>
      </w:pPr>
      <w:r>
        <w:rPr>
          <w:rFonts w:hint="eastAsia" w:ascii="宋体" w:hAnsi="宋体" w:cs="宋体"/>
          <w:bCs/>
        </w:rPr>
        <w:t>为保障采购人诊疗工作正常进行，采购人科室应备足一定的清洁被服库存量（按床物1:2.5-3比例，即1张病床配置2.5-3套病床用品，手术医用织物按日均使用量的3倍配置，以备急需所用。</w:t>
      </w:r>
    </w:p>
    <w:p>
      <w:pPr>
        <w:numPr>
          <w:ilvl w:val="0"/>
          <w:numId w:val="1"/>
        </w:numPr>
        <w:spacing w:line="400" w:lineRule="exact"/>
        <w:jc w:val="left"/>
        <w:rPr>
          <w:rFonts w:ascii="宋体" w:hAnsi="宋体" w:cs="宋体"/>
          <w:bCs/>
        </w:rPr>
      </w:pPr>
      <w:r>
        <w:rPr>
          <w:rFonts w:hint="eastAsia" w:ascii="宋体" w:hAnsi="宋体" w:cs="宋体"/>
          <w:bCs/>
        </w:rPr>
        <w:t>采购人保证成交供应商运输医用织物的车辆在医院范围出入顺畅。</w:t>
      </w:r>
    </w:p>
    <w:p>
      <w:pPr>
        <w:numPr>
          <w:ilvl w:val="0"/>
          <w:numId w:val="1"/>
        </w:numPr>
        <w:spacing w:line="400" w:lineRule="exact"/>
        <w:jc w:val="left"/>
        <w:rPr>
          <w:rFonts w:ascii="宋体" w:hAnsi="宋体" w:cs="宋体"/>
          <w:bCs/>
        </w:rPr>
      </w:pPr>
      <w:r>
        <w:rPr>
          <w:rFonts w:hint="eastAsia" w:ascii="宋体" w:hAnsi="宋体" w:cs="宋体"/>
          <w:bCs/>
        </w:rPr>
        <w:t>采购人管理部门及使用科室有权监督检查成交供应商的医用织务洗涤、消毒等服务质量，每月根据“附件三《医用织物洗涤质量考核标准》”对成交供应商进行考核，考核扣罚金额从当月洗涤服务费中扣除。</w:t>
      </w:r>
    </w:p>
    <w:p>
      <w:pPr>
        <w:numPr>
          <w:ilvl w:val="0"/>
          <w:numId w:val="1"/>
        </w:numPr>
        <w:spacing w:line="400" w:lineRule="exact"/>
        <w:jc w:val="left"/>
        <w:rPr>
          <w:rFonts w:ascii="宋体" w:hAnsi="宋体" w:cs="宋体"/>
          <w:bCs/>
        </w:rPr>
      </w:pPr>
      <w:r>
        <w:rPr>
          <w:rFonts w:hint="eastAsia" w:ascii="宋体" w:hAnsi="宋体" w:cs="宋体"/>
          <w:bCs/>
        </w:rPr>
        <w:t>采购人有权要求修改不合理的工作职责和流程。</w:t>
      </w:r>
    </w:p>
    <w:p>
      <w:pPr>
        <w:numPr>
          <w:ilvl w:val="0"/>
          <w:numId w:val="1"/>
        </w:numPr>
        <w:spacing w:line="400" w:lineRule="exact"/>
        <w:jc w:val="left"/>
        <w:rPr>
          <w:rFonts w:ascii="宋体" w:hAnsi="宋体" w:cs="宋体"/>
          <w:bCs/>
        </w:rPr>
      </w:pPr>
      <w:r>
        <w:rPr>
          <w:rFonts w:hint="eastAsia" w:ascii="宋体" w:hAnsi="宋体" w:cs="宋体"/>
          <w:bCs/>
        </w:rPr>
        <w:t>确定因布料质地因素而造成褪色、缩水，确定由采购人科室原因在送洗前接触其他化学物品的而导致洗涤过程中破损的，均由采购人科室负责，成交供应商不承担责任。</w:t>
      </w:r>
    </w:p>
    <w:p>
      <w:pPr>
        <w:numPr>
          <w:ilvl w:val="0"/>
          <w:numId w:val="1"/>
        </w:numPr>
        <w:spacing w:line="400" w:lineRule="exact"/>
        <w:jc w:val="left"/>
        <w:rPr>
          <w:rFonts w:ascii="宋体" w:hAnsi="宋体" w:cs="宋体"/>
          <w:bCs/>
        </w:rPr>
      </w:pPr>
      <w:r>
        <w:rPr>
          <w:rFonts w:hint="eastAsia" w:ascii="宋体" w:hAnsi="宋体" w:cs="宋体"/>
          <w:bCs/>
        </w:rPr>
        <w:t>科室或部门收到已洗涤医用织物后，若发现有破损、未洗净污渍等现象，应在第二天成交供应商上门收集医用织物时通知成交供应商，以便重洗。</w:t>
      </w:r>
    </w:p>
    <w:p>
      <w:pPr>
        <w:numPr>
          <w:ilvl w:val="0"/>
          <w:numId w:val="1"/>
        </w:numPr>
        <w:spacing w:line="400" w:lineRule="exact"/>
        <w:jc w:val="left"/>
        <w:rPr>
          <w:rFonts w:ascii="宋体" w:hAnsi="宋体" w:cs="宋体"/>
          <w:bCs/>
        </w:rPr>
      </w:pPr>
      <w:r>
        <w:rPr>
          <w:rFonts w:hint="eastAsia" w:ascii="宋体" w:hAnsi="宋体" w:cs="宋体"/>
          <w:bCs/>
        </w:rPr>
        <w:t>全新被套、大单、枕套、工作服、机罩等使用周期二年，病衣裤、纱卡手术医用织物使用周期一年，原白布使用周期为半年，超过使用周期的医用织物经自然损耗后应增补。</w:t>
      </w:r>
    </w:p>
    <w:p>
      <w:pPr>
        <w:numPr>
          <w:ilvl w:val="0"/>
          <w:numId w:val="1"/>
        </w:numPr>
        <w:spacing w:line="400" w:lineRule="exact"/>
        <w:jc w:val="left"/>
        <w:rPr>
          <w:rFonts w:ascii="宋体" w:hAnsi="宋体" w:cs="宋体"/>
          <w:bCs/>
        </w:rPr>
      </w:pPr>
      <w:r>
        <w:rPr>
          <w:rFonts w:hint="eastAsia" w:ascii="宋体" w:hAnsi="宋体" w:cs="宋体"/>
          <w:bCs/>
        </w:rPr>
        <w:t>采购人应按时支付成交供应商的洗涤费。</w:t>
      </w:r>
    </w:p>
    <w:p>
      <w:pPr>
        <w:spacing w:line="400" w:lineRule="exact"/>
        <w:jc w:val="left"/>
        <w:rPr>
          <w:rFonts w:ascii="宋体" w:hAnsi="宋体" w:cs="宋体"/>
          <w:bCs/>
        </w:rPr>
      </w:pPr>
      <w:r>
        <w:rPr>
          <w:rFonts w:hint="eastAsia" w:ascii="宋体" w:hAnsi="宋体" w:cs="宋体"/>
          <w:bCs/>
        </w:rPr>
        <w:t xml:space="preserve">2.成交供应商权利、义务、责任 </w:t>
      </w:r>
    </w:p>
    <w:p>
      <w:pPr>
        <w:numPr>
          <w:ilvl w:val="0"/>
          <w:numId w:val="2"/>
        </w:numPr>
        <w:spacing w:line="400" w:lineRule="exact"/>
        <w:jc w:val="left"/>
        <w:rPr>
          <w:rFonts w:ascii="宋体" w:hAnsi="宋体" w:cs="宋体"/>
          <w:bCs/>
        </w:rPr>
      </w:pPr>
      <w:r>
        <w:rPr>
          <w:rFonts w:hint="eastAsia" w:ascii="宋体" w:hAnsi="宋体" w:cs="宋体"/>
          <w:bCs/>
        </w:rPr>
        <w:t>成交供应商洗涤厂必须符合国家环保、工商、卫生、防疫等部门的有关要求。</w:t>
      </w:r>
    </w:p>
    <w:p>
      <w:pPr>
        <w:numPr>
          <w:ilvl w:val="0"/>
          <w:numId w:val="2"/>
        </w:numPr>
        <w:spacing w:line="400" w:lineRule="exact"/>
        <w:jc w:val="left"/>
        <w:rPr>
          <w:rFonts w:ascii="宋体" w:hAnsi="宋体" w:cs="宋体"/>
          <w:bCs/>
        </w:rPr>
      </w:pPr>
      <w:r>
        <w:rPr>
          <w:rFonts w:hint="eastAsia" w:ascii="宋体" w:hAnsi="宋体" w:cs="宋体"/>
          <w:bCs/>
        </w:rPr>
        <w:t>成交供应商具有完善的管理制度、职责、流程及服务规范等，不合理的制度、职责流程及服务规范等必须及时修订。必须遵守国家有关法律法规，最新的《医用织物洗涤消毒规范》、《医疗消毒供应中心等第三类医疗机构基本标准和管理规范》等行业规范、《医用织物洗涤管理规定》（详见附件二）、《医用织物收发工人岗位职责》、《发送清洁医用织物工作流程》、《回收脏污医用织物工作流程》等各项规章制度、规定、规范及流程，认真履行合同及职责。</w:t>
      </w:r>
    </w:p>
    <w:p>
      <w:pPr>
        <w:numPr>
          <w:ilvl w:val="0"/>
          <w:numId w:val="2"/>
        </w:numPr>
        <w:spacing w:line="400" w:lineRule="exact"/>
        <w:jc w:val="left"/>
        <w:rPr>
          <w:rFonts w:ascii="宋体" w:hAnsi="宋体" w:cs="宋体"/>
          <w:bCs/>
        </w:rPr>
      </w:pPr>
      <w:r>
        <w:rPr>
          <w:rFonts w:hint="eastAsia" w:ascii="宋体" w:hAnsi="宋体" w:cs="宋体"/>
          <w:bCs/>
        </w:rPr>
        <w:t>成交供应商负责医用织物分发场地的清洁消毒，保持场地整洁，物品摆放整齐有序。</w:t>
      </w:r>
    </w:p>
    <w:p>
      <w:pPr>
        <w:numPr>
          <w:ilvl w:val="0"/>
          <w:numId w:val="2"/>
        </w:numPr>
        <w:spacing w:line="400" w:lineRule="exact"/>
        <w:jc w:val="left"/>
        <w:rPr>
          <w:rFonts w:ascii="宋体" w:hAnsi="宋体" w:cs="宋体"/>
          <w:bCs/>
        </w:rPr>
      </w:pPr>
      <w:r>
        <w:rPr>
          <w:rFonts w:hint="eastAsia" w:ascii="宋体" w:hAnsi="宋体" w:cs="宋体"/>
          <w:bCs/>
        </w:rPr>
        <w:t>成交供应商委派一名中专及以上学历（如工作能力强，经采购人审核同意，最低可放宽至中专）的驻院管理人员，负责管理、协调、质控及培训等工作，即时处理采购人投诉，并做好与采购人负责人的联系工作；负责新聘用员工的法律法规、制度、服务规范、安全教育、业务技术等培训，考核合格后方能上岗，并定期组织员工进行相关内容的培训，强化服务态度和责任心，提高业务水平及服务意识。</w:t>
      </w:r>
    </w:p>
    <w:p>
      <w:pPr>
        <w:numPr>
          <w:ilvl w:val="0"/>
          <w:numId w:val="2"/>
        </w:numPr>
        <w:spacing w:line="400" w:lineRule="exact"/>
        <w:jc w:val="left"/>
        <w:rPr>
          <w:rFonts w:ascii="宋体" w:hAnsi="宋体" w:cs="宋体"/>
          <w:bCs/>
        </w:rPr>
      </w:pPr>
      <w:r>
        <w:rPr>
          <w:rFonts w:hint="eastAsia" w:ascii="宋体" w:hAnsi="宋体" w:cs="宋体"/>
          <w:bCs/>
        </w:rPr>
        <w:t>成交供应商提供周转用打包袋。</w:t>
      </w:r>
    </w:p>
    <w:p>
      <w:pPr>
        <w:numPr>
          <w:ilvl w:val="0"/>
          <w:numId w:val="2"/>
        </w:numPr>
        <w:spacing w:line="400" w:lineRule="exact"/>
        <w:jc w:val="left"/>
        <w:rPr>
          <w:rFonts w:ascii="宋体" w:hAnsi="宋体" w:cs="宋体"/>
          <w:bCs/>
        </w:rPr>
      </w:pPr>
      <w:r>
        <w:rPr>
          <w:rFonts w:hint="eastAsia" w:ascii="宋体" w:hAnsi="宋体" w:cs="宋体"/>
          <w:bCs/>
        </w:rPr>
        <w:t>成交供应商负责完成缝补工作，但缝补所需的三分带、松紧带、线及扣子、布料等材料由采购人提供。</w:t>
      </w:r>
    </w:p>
    <w:p>
      <w:pPr>
        <w:numPr>
          <w:ilvl w:val="0"/>
          <w:numId w:val="2"/>
        </w:numPr>
        <w:spacing w:line="400" w:lineRule="exact"/>
        <w:jc w:val="left"/>
        <w:rPr>
          <w:rFonts w:ascii="宋体" w:hAnsi="宋体" w:cs="宋体"/>
          <w:bCs/>
        </w:rPr>
      </w:pPr>
      <w:r>
        <w:rPr>
          <w:rFonts w:hint="eastAsia" w:ascii="宋体" w:hAnsi="宋体" w:cs="宋体"/>
          <w:bCs/>
        </w:rPr>
        <w:t>成交供应商负责除星期天以外，每天到采购人指定地点收、送洗涤医用织物1次（遇法定节假日及医院大型检查等特殊情况，与采购人主管部门协商安排）。</w:t>
      </w:r>
    </w:p>
    <w:p>
      <w:pPr>
        <w:numPr>
          <w:ilvl w:val="0"/>
          <w:numId w:val="2"/>
        </w:numPr>
        <w:spacing w:line="400" w:lineRule="exact"/>
        <w:jc w:val="left"/>
        <w:rPr>
          <w:rFonts w:ascii="宋体" w:hAnsi="宋体" w:cs="宋体"/>
          <w:bCs/>
        </w:rPr>
      </w:pPr>
      <w:r>
        <w:rPr>
          <w:rFonts w:hint="eastAsia" w:ascii="宋体" w:hAnsi="宋体" w:cs="宋体"/>
          <w:bCs/>
        </w:rPr>
        <w:t>采购人造成的顽固污渍，成交供应商应尽力进行技术处理。</w:t>
      </w:r>
    </w:p>
    <w:p>
      <w:pPr>
        <w:numPr>
          <w:ilvl w:val="0"/>
          <w:numId w:val="2"/>
        </w:numPr>
        <w:spacing w:line="400" w:lineRule="exact"/>
        <w:jc w:val="left"/>
        <w:rPr>
          <w:rFonts w:ascii="宋体" w:hAnsi="宋体" w:cs="宋体"/>
          <w:bCs/>
        </w:rPr>
      </w:pPr>
      <w:r>
        <w:rPr>
          <w:rFonts w:hint="eastAsia" w:ascii="宋体" w:hAnsi="宋体" w:cs="宋体"/>
          <w:bCs/>
        </w:rPr>
        <w:t>保证洗涤后的医用织物无污渍（旧床单、老血渍、污渍除外）、无异味、无变色、串色等现象；熨烫平整，按规范整理叠好；因洗涤方面造成的质量问题，成交供应商负责返工重洗，不得再计费。</w:t>
      </w:r>
    </w:p>
    <w:p>
      <w:pPr>
        <w:numPr>
          <w:ilvl w:val="0"/>
          <w:numId w:val="2"/>
        </w:numPr>
        <w:spacing w:line="400" w:lineRule="exact"/>
        <w:jc w:val="left"/>
        <w:rPr>
          <w:rFonts w:ascii="宋体" w:hAnsi="宋体" w:cs="宋体"/>
          <w:bCs/>
        </w:rPr>
      </w:pPr>
      <w:r>
        <w:rPr>
          <w:rFonts w:hint="eastAsia" w:ascii="宋体" w:hAnsi="宋体" w:cs="宋体"/>
          <w:bCs/>
        </w:rPr>
        <w:t>成交供应商服从采购人的管理，并接受采购人的定期考核，对采购人职工、相关管理部门提出的合理意见、建议要及时整改并有成效。</w:t>
      </w:r>
    </w:p>
    <w:p>
      <w:pPr>
        <w:numPr>
          <w:ilvl w:val="0"/>
          <w:numId w:val="2"/>
        </w:numPr>
        <w:spacing w:line="400" w:lineRule="exact"/>
        <w:jc w:val="left"/>
        <w:rPr>
          <w:rFonts w:ascii="宋体" w:hAnsi="宋体" w:cs="宋体"/>
          <w:bCs/>
        </w:rPr>
      </w:pPr>
      <w:r>
        <w:rPr>
          <w:rFonts w:hint="eastAsia" w:ascii="宋体" w:hAnsi="宋体" w:cs="宋体"/>
          <w:bCs/>
        </w:rPr>
        <w:t>因在运输、洗涤过程中造成医用织物损坏、丢失，成交供应商应负责赔偿，并建立损坏、丢失记录本，相关部门定期统计。对使用1个月内的洗涤医用织物，成交供应商按该物品的100%赔偿；对使用1个月以上至半年（含半年）的洗涤医用织物，成交供应商按该物品的80%赔偿；对使用半年以上1年以内的洗涤医用织物，成交供应商按该物品的60%赔偿；对使用1年以上2年以内的洗涤医用织物，成交供应商按该物品的50%赔偿；超过使用周期继续洗涤的医用织物，如丢失则按原价的40%赔偿；如过使用年限，则按自然耗损报废。</w:t>
      </w:r>
    </w:p>
    <w:p>
      <w:pPr>
        <w:numPr>
          <w:ilvl w:val="0"/>
          <w:numId w:val="2"/>
        </w:numPr>
        <w:spacing w:line="400" w:lineRule="exact"/>
        <w:jc w:val="left"/>
        <w:rPr>
          <w:rFonts w:ascii="宋体" w:hAnsi="宋体" w:cs="宋体"/>
          <w:bCs/>
        </w:rPr>
      </w:pPr>
      <w:r>
        <w:rPr>
          <w:rFonts w:hint="eastAsia" w:ascii="宋体" w:hAnsi="宋体" w:cs="宋体"/>
          <w:bCs/>
        </w:rPr>
        <w:t>因收送不及时，严重影响采购人诊疗工作及医疗秩序，第一次罚款1000元，第二次5000元罚款，第三次10000元罚款，并解除合同。因被服收、送、洗涤等原因造成的医疗纠纷（经济、民事等）均由成交供应商承担。</w:t>
      </w:r>
    </w:p>
    <w:p>
      <w:pPr>
        <w:numPr>
          <w:ilvl w:val="0"/>
          <w:numId w:val="2"/>
        </w:numPr>
        <w:spacing w:line="400" w:lineRule="exact"/>
        <w:jc w:val="left"/>
        <w:rPr>
          <w:rFonts w:ascii="宋体" w:hAnsi="宋体" w:cs="宋体"/>
          <w:bCs/>
        </w:rPr>
      </w:pPr>
      <w:r>
        <w:rPr>
          <w:rFonts w:hint="eastAsia" w:ascii="宋体" w:hAnsi="宋体" w:cs="宋体"/>
          <w:bCs/>
        </w:rPr>
        <w:t>成交供应商向采购人提供疾病控制中心对医用织物洗涤消毒抽查报告，抽检报告符合要求。</w:t>
      </w:r>
    </w:p>
    <w:p>
      <w:pPr>
        <w:numPr>
          <w:ilvl w:val="0"/>
          <w:numId w:val="2"/>
        </w:numPr>
        <w:spacing w:line="400" w:lineRule="exact"/>
        <w:jc w:val="left"/>
        <w:rPr>
          <w:rFonts w:ascii="宋体" w:hAnsi="宋体" w:cs="宋体"/>
          <w:bCs/>
        </w:rPr>
      </w:pPr>
      <w:r>
        <w:rPr>
          <w:rFonts w:hint="eastAsia" w:ascii="宋体" w:hAnsi="宋体" w:cs="宋体"/>
          <w:bCs/>
        </w:rPr>
        <w:t>成交供应商要维护采购人一切公共设施，如有挪用、失窃、人为损坏则照价赔偿，行为严重者移交司法机关处理。</w:t>
      </w:r>
    </w:p>
    <w:p>
      <w:pPr>
        <w:spacing w:line="380" w:lineRule="exact"/>
        <w:jc w:val="left"/>
        <w:rPr>
          <w:rFonts w:ascii="宋体" w:hAnsi="宋体" w:cs="宋体"/>
          <w:bCs/>
          <w:szCs w:val="21"/>
        </w:rPr>
      </w:pPr>
      <w:r>
        <w:rPr>
          <w:rFonts w:hint="eastAsia" w:ascii="宋体" w:hAnsi="宋体"/>
          <w:bCs/>
        </w:rPr>
        <w:t>▲</w:t>
      </w:r>
      <w:r>
        <w:rPr>
          <w:rFonts w:hint="eastAsia" w:ascii="宋体" w:hAnsi="宋体"/>
          <w:b/>
        </w:rPr>
        <w:t>四、</w:t>
      </w:r>
      <w:r>
        <w:rPr>
          <w:rFonts w:hint="eastAsia" w:ascii="宋体" w:hAnsi="宋体" w:cs="宋体"/>
          <w:b/>
          <w:szCs w:val="21"/>
        </w:rPr>
        <w:t>商务要求</w:t>
      </w:r>
    </w:p>
    <w:p>
      <w:pPr>
        <w:spacing w:line="380" w:lineRule="exact"/>
        <w:jc w:val="left"/>
        <w:rPr>
          <w:rFonts w:ascii="宋体" w:hAnsi="宋体" w:cs="宋体"/>
          <w:bCs/>
          <w:szCs w:val="21"/>
        </w:rPr>
      </w:pPr>
      <w:r>
        <w:rPr>
          <w:rFonts w:hint="eastAsia"/>
          <w:bCs/>
          <w:szCs w:val="21"/>
        </w:rPr>
        <w:t>（一）服务期限及地点：</w:t>
      </w:r>
    </w:p>
    <w:p>
      <w:pPr>
        <w:spacing w:line="400" w:lineRule="exact"/>
        <w:ind w:firstLine="420" w:firstLineChars="200"/>
        <w:jc w:val="left"/>
        <w:rPr>
          <w:rFonts w:ascii="宋体" w:hAnsi="宋体" w:cs="宋体"/>
          <w:bCs/>
        </w:rPr>
      </w:pPr>
      <w:r>
        <w:rPr>
          <w:rFonts w:hint="eastAsia" w:ascii="宋体" w:hAnsi="宋体" w:cs="宋体"/>
          <w:bCs/>
        </w:rPr>
        <w:t>1.服务期限：自签订合同之日起1年，合同期满后，成交供应商考核合格，可续签一年。</w:t>
      </w:r>
    </w:p>
    <w:p>
      <w:pPr>
        <w:spacing w:line="400" w:lineRule="exact"/>
        <w:ind w:firstLine="420" w:firstLineChars="200"/>
        <w:jc w:val="left"/>
        <w:rPr>
          <w:rFonts w:ascii="宋体" w:hAnsi="宋体" w:cs="宋体"/>
          <w:bCs/>
        </w:rPr>
      </w:pPr>
      <w:r>
        <w:rPr>
          <w:rFonts w:hint="eastAsia" w:ascii="宋体" w:hAnsi="宋体" w:cs="宋体"/>
          <w:bCs/>
        </w:rPr>
        <w:t>2.服务地点：广西桂林市内采购人指定地点。</w:t>
      </w:r>
    </w:p>
    <w:p>
      <w:pPr>
        <w:spacing w:line="380" w:lineRule="exact"/>
        <w:jc w:val="left"/>
        <w:rPr>
          <w:bCs/>
          <w:szCs w:val="21"/>
        </w:rPr>
      </w:pPr>
      <w:r>
        <w:rPr>
          <w:rFonts w:hint="eastAsia"/>
          <w:bCs/>
          <w:szCs w:val="21"/>
        </w:rPr>
        <w:t>（二）付款条件</w:t>
      </w:r>
    </w:p>
    <w:p>
      <w:pPr>
        <w:spacing w:line="400" w:lineRule="exact"/>
        <w:ind w:firstLine="630" w:firstLineChars="300"/>
        <w:jc w:val="left"/>
        <w:rPr>
          <w:rFonts w:ascii="宋体" w:hAnsi="宋体" w:cs="宋体"/>
          <w:bCs/>
        </w:rPr>
      </w:pPr>
      <w:r>
        <w:rPr>
          <w:rFonts w:hint="eastAsia" w:ascii="宋体" w:hAnsi="宋体" w:cs="宋体"/>
          <w:bCs/>
        </w:rPr>
        <w:t>洗涤服务总费用实行按月支付，即：每月15日以前（遇休息日或法定节假日则顺延）采购人以转账方式将上月经采购人考核后产生的实际洗涤服务费（按上月实际送交的洗涤物品品种、数量、价格及双方签单为结算凭证）转至成交供应商指定账户，转账前成交供应商将采购人实际的洗涤费发票交给采购人，否则，采购人有权拒绝付费且不承担任何责任。</w:t>
      </w:r>
    </w:p>
    <w:p>
      <w:pPr>
        <w:spacing w:line="380" w:lineRule="exact"/>
        <w:jc w:val="left"/>
        <w:rPr>
          <w:rFonts w:ascii="宋体" w:hAnsi="宋体" w:cs="宋体"/>
          <w:bCs/>
          <w:szCs w:val="21"/>
        </w:rPr>
      </w:pPr>
      <w:r>
        <w:rPr>
          <w:rFonts w:hint="eastAsia" w:ascii="宋体" w:hAnsi="宋体" w:cs="宋体"/>
          <w:bCs/>
        </w:rPr>
        <w:t>（三）质量标准及验收标准：</w:t>
      </w:r>
    </w:p>
    <w:p>
      <w:pPr>
        <w:pStyle w:val="7"/>
        <w:adjustRightInd w:val="0"/>
        <w:snapToGrid w:val="0"/>
        <w:spacing w:line="380" w:lineRule="exact"/>
        <w:ind w:firstLine="420" w:firstLineChars="200"/>
        <w:rPr>
          <w:rFonts w:hAnsi="宋体" w:cs="宋体"/>
          <w:bCs/>
          <w:sz w:val="21"/>
        </w:rPr>
      </w:pPr>
      <w:r>
        <w:rPr>
          <w:rFonts w:hint="eastAsia" w:hAnsi="宋体" w:cs="宋体"/>
          <w:bCs/>
          <w:sz w:val="21"/>
        </w:rPr>
        <w:t>1.采购标的需执行国家相关标准、行业标准等相关标准、规范。</w:t>
      </w:r>
    </w:p>
    <w:p>
      <w:pPr>
        <w:adjustRightInd w:val="0"/>
        <w:snapToGrid w:val="0"/>
        <w:spacing w:line="380" w:lineRule="exact"/>
        <w:ind w:firstLine="422"/>
        <w:rPr>
          <w:rFonts w:ascii="宋体" w:hAnsi="宋体" w:cs="宋体"/>
          <w:bCs/>
          <w:szCs w:val="21"/>
        </w:rPr>
      </w:pPr>
      <w:r>
        <w:rPr>
          <w:rFonts w:hint="eastAsia" w:ascii="宋体" w:hAnsi="宋体" w:cs="宋体"/>
          <w:bCs/>
          <w:szCs w:val="21"/>
        </w:rPr>
        <w:t>2.按照采购文件要求、响应文件承诺以及合同条款进行验收。</w:t>
      </w:r>
    </w:p>
    <w:p>
      <w:pPr>
        <w:spacing w:line="380" w:lineRule="exact"/>
        <w:jc w:val="left"/>
        <w:rPr>
          <w:rFonts w:ascii="宋体" w:hAnsi="宋体"/>
          <w:bCs/>
          <w:szCs w:val="21"/>
        </w:rPr>
      </w:pPr>
      <w:r>
        <w:rPr>
          <w:rFonts w:hint="eastAsia" w:ascii="宋体" w:hAnsi="宋体" w:cs="宋体"/>
          <w:bCs/>
          <w:szCs w:val="21"/>
        </w:rPr>
        <w:t>（四）</w:t>
      </w:r>
      <w:r>
        <w:rPr>
          <w:rFonts w:hint="eastAsia" w:ascii="宋体" w:hAnsi="宋体"/>
          <w:bCs/>
          <w:szCs w:val="21"/>
        </w:rPr>
        <w:t>本项目预算金额：</w:t>
      </w:r>
    </w:p>
    <w:p>
      <w:pPr>
        <w:spacing w:line="380" w:lineRule="exact"/>
        <w:ind w:firstLine="420" w:firstLineChars="200"/>
        <w:jc w:val="left"/>
        <w:rPr>
          <w:rFonts w:ascii="宋体" w:hAnsi="宋体"/>
          <w:bCs/>
          <w:szCs w:val="21"/>
        </w:rPr>
      </w:pPr>
      <w:r>
        <w:rPr>
          <w:rFonts w:hint="eastAsia" w:ascii="宋体" w:hAnsi="宋体"/>
          <w:bCs/>
          <w:szCs w:val="21"/>
        </w:rPr>
        <w:t>本项目为总包干价，包干价为人民币</w:t>
      </w:r>
      <w:r>
        <w:rPr>
          <w:rFonts w:hint="eastAsia" w:ascii="宋体" w:hAnsi="宋体"/>
          <w:bCs/>
          <w:color w:val="FF0000"/>
          <w:szCs w:val="21"/>
        </w:rPr>
        <w:t>肆拾肆万元整（￥</w:t>
      </w:r>
      <w:r>
        <w:rPr>
          <w:rFonts w:ascii="宋体" w:hAnsi="宋体"/>
          <w:bCs/>
          <w:color w:val="FF0000"/>
          <w:szCs w:val="21"/>
        </w:rPr>
        <w:t>440000</w:t>
      </w:r>
      <w:r>
        <w:rPr>
          <w:rFonts w:hint="eastAsia" w:ascii="宋体" w:hAnsi="宋体"/>
          <w:bCs/>
          <w:color w:val="FF0000"/>
          <w:szCs w:val="21"/>
        </w:rPr>
        <w:t>）</w:t>
      </w:r>
      <w:r>
        <w:rPr>
          <w:rFonts w:hint="eastAsia" w:ascii="宋体" w:hAnsi="宋体"/>
          <w:bCs/>
          <w:szCs w:val="21"/>
        </w:rPr>
        <w:t>。</w:t>
      </w:r>
    </w:p>
    <w:p>
      <w:pPr>
        <w:tabs>
          <w:tab w:val="left" w:pos="1305"/>
        </w:tabs>
        <w:spacing w:line="400" w:lineRule="exact"/>
        <w:rPr>
          <w:rFonts w:ascii="宋体" w:hAnsi="宋体"/>
          <w:bCs/>
          <w:szCs w:val="21"/>
        </w:rPr>
      </w:pPr>
      <w:r>
        <w:rPr>
          <w:rFonts w:hint="eastAsia" w:ascii="宋体" w:hAnsi="宋体"/>
          <w:bCs/>
          <w:szCs w:val="21"/>
        </w:rPr>
        <w:t>（五）报价要求</w:t>
      </w:r>
    </w:p>
    <w:p>
      <w:pPr>
        <w:tabs>
          <w:tab w:val="left" w:pos="1305"/>
        </w:tabs>
        <w:spacing w:line="400" w:lineRule="exact"/>
        <w:ind w:firstLine="420" w:firstLineChars="200"/>
        <w:rPr>
          <w:rFonts w:ascii="宋体" w:hAnsi="宋体"/>
          <w:bCs/>
          <w:szCs w:val="21"/>
        </w:rPr>
      </w:pPr>
      <w:r>
        <w:rPr>
          <w:rFonts w:hint="eastAsia" w:ascii="宋体" w:hAnsi="宋体"/>
          <w:bCs/>
          <w:szCs w:val="21"/>
        </w:rPr>
        <w:t>1.供应商必须就“采购需求”中的所有内容作完整唯一报价，否则，其响应文件按无效处理；响应文件只允许有一个报价方案。</w:t>
      </w:r>
    </w:p>
    <w:p>
      <w:pPr>
        <w:tabs>
          <w:tab w:val="left" w:pos="1305"/>
        </w:tabs>
        <w:spacing w:line="400" w:lineRule="exact"/>
        <w:ind w:firstLine="420" w:firstLineChars="200"/>
        <w:rPr>
          <w:rFonts w:ascii="宋体" w:hAnsi="宋体"/>
          <w:bCs/>
          <w:szCs w:val="21"/>
        </w:rPr>
      </w:pPr>
      <w:r>
        <w:rPr>
          <w:rFonts w:hint="eastAsia" w:ascii="宋体" w:hAnsi="宋体"/>
          <w:bCs/>
          <w:szCs w:val="21"/>
        </w:rPr>
        <w:t>2.本项目磋商报价形式总包干制。</w:t>
      </w:r>
    </w:p>
    <w:p>
      <w:pPr>
        <w:tabs>
          <w:tab w:val="left" w:pos="1305"/>
        </w:tabs>
        <w:spacing w:line="400" w:lineRule="exact"/>
        <w:ind w:firstLine="420" w:firstLineChars="200"/>
        <w:rPr>
          <w:rFonts w:ascii="宋体" w:hAnsi="宋体"/>
          <w:bCs/>
          <w:szCs w:val="21"/>
        </w:rPr>
      </w:pPr>
      <w:r>
        <w:rPr>
          <w:rFonts w:hint="eastAsia" w:ascii="宋体" w:hAnsi="宋体"/>
          <w:bCs/>
          <w:szCs w:val="21"/>
        </w:rPr>
        <w:t>3.磋商报价供应商应综合考虑整包包干,包含提供本次服务范围的所有成本（包括管理费、办公场地费、交通费等一切与本服务相关的其他成本费用）、税金、利润等。</w:t>
      </w:r>
    </w:p>
    <w:p>
      <w:pPr>
        <w:spacing w:line="380" w:lineRule="exact"/>
        <w:jc w:val="left"/>
        <w:rPr>
          <w:rFonts w:ascii="宋体" w:hAnsi="宋体" w:cs="宋体"/>
          <w:b/>
          <w:szCs w:val="21"/>
        </w:rPr>
      </w:pPr>
      <w:r>
        <w:rPr>
          <w:rFonts w:hint="eastAsia" w:ascii="宋体" w:hAnsi="宋体" w:cs="宋体"/>
          <w:b/>
          <w:szCs w:val="21"/>
        </w:rPr>
        <w:t>五、其他要求</w:t>
      </w:r>
    </w:p>
    <w:p>
      <w:pPr>
        <w:tabs>
          <w:tab w:val="left" w:pos="0"/>
        </w:tabs>
        <w:spacing w:line="380" w:lineRule="exact"/>
        <w:ind w:firstLine="424" w:firstLineChars="202"/>
        <w:jc w:val="left"/>
        <w:rPr>
          <w:rFonts w:ascii="宋体" w:hAnsi="宋体"/>
        </w:rPr>
      </w:pPr>
      <w:r>
        <w:rPr>
          <w:rFonts w:hint="eastAsia" w:ascii="宋体" w:hAnsi="宋体"/>
        </w:rPr>
        <w:t>1.供应商根据磋商文件要求于响应文件中提供针对本项目的项目实施方案，包括但不限于以下内容：</w:t>
      </w:r>
    </w:p>
    <w:p>
      <w:pPr>
        <w:tabs>
          <w:tab w:val="left" w:pos="0"/>
        </w:tabs>
        <w:spacing w:line="380" w:lineRule="exact"/>
        <w:ind w:firstLine="424" w:firstLineChars="202"/>
        <w:jc w:val="left"/>
        <w:rPr>
          <w:rFonts w:ascii="宋体" w:hAnsi="宋体"/>
        </w:rPr>
      </w:pPr>
      <w:r>
        <w:rPr>
          <w:rFonts w:hint="eastAsia" w:ascii="宋体" w:hAnsi="宋体"/>
        </w:rPr>
        <w:t>（1）洗涤厂房使用面积及功能区域划分：包含但不限于：①洗涤厂的相关各功能区平面图，②各区域情况介绍，③各区域功能说明。</w:t>
      </w:r>
    </w:p>
    <w:p>
      <w:pPr>
        <w:tabs>
          <w:tab w:val="left" w:pos="0"/>
        </w:tabs>
        <w:spacing w:line="380" w:lineRule="exact"/>
        <w:ind w:firstLine="424" w:firstLineChars="202"/>
        <w:jc w:val="left"/>
        <w:rPr>
          <w:rFonts w:ascii="宋体" w:hAnsi="宋体"/>
        </w:rPr>
      </w:pPr>
      <w:r>
        <w:rPr>
          <w:rFonts w:hint="eastAsia" w:ascii="宋体" w:hAnsi="宋体"/>
        </w:rPr>
        <w:t>（2）设备功能：包含但不限于：①设备功能划分，②投入设备品牌规格，③设施配置的情况。</w:t>
      </w:r>
    </w:p>
    <w:p>
      <w:pPr>
        <w:tabs>
          <w:tab w:val="left" w:pos="0"/>
        </w:tabs>
        <w:spacing w:line="380" w:lineRule="exact"/>
        <w:ind w:firstLine="424" w:firstLineChars="202"/>
        <w:jc w:val="left"/>
        <w:rPr>
          <w:rFonts w:ascii="宋体" w:hAnsi="宋体"/>
        </w:rPr>
      </w:pPr>
      <w:r>
        <w:rPr>
          <w:rFonts w:hint="eastAsia" w:ascii="宋体" w:hAnsi="宋体"/>
        </w:rPr>
        <w:t>（3）各岗位职责及工作流程：包含但不限于：①收集、运送、分拣工作流程，②消毒、烘干、缝补、折叠、熨烫工作流程，③运送的工作流程情况。</w:t>
      </w:r>
    </w:p>
    <w:p>
      <w:pPr>
        <w:tabs>
          <w:tab w:val="left" w:pos="0"/>
        </w:tabs>
        <w:spacing w:line="380" w:lineRule="exact"/>
        <w:ind w:firstLine="424" w:firstLineChars="202"/>
        <w:jc w:val="left"/>
        <w:rPr>
          <w:rFonts w:ascii="宋体" w:hAnsi="宋体"/>
        </w:rPr>
      </w:pPr>
      <w:r>
        <w:rPr>
          <w:rFonts w:hint="eastAsia" w:ascii="宋体" w:hAnsi="宋体"/>
        </w:rPr>
        <w:t>（4）洗衣管理方案：包含但不限于：①洗涤规程、洗衣房管理制度、被服洗涤消毒隔离，②质量监管制度、信息反馈处理制度等各项规章制度，③应急预案。</w:t>
      </w:r>
    </w:p>
    <w:p>
      <w:pPr>
        <w:tabs>
          <w:tab w:val="left" w:pos="0"/>
        </w:tabs>
        <w:spacing w:line="380" w:lineRule="exact"/>
        <w:ind w:firstLine="424" w:firstLineChars="202"/>
        <w:jc w:val="left"/>
        <w:rPr>
          <w:rFonts w:ascii="宋体" w:hAnsi="宋体"/>
        </w:rPr>
      </w:pPr>
      <w:r>
        <w:rPr>
          <w:rFonts w:hint="eastAsia" w:ascii="宋体" w:hAnsi="宋体"/>
        </w:rPr>
        <w:t>（5）人员管理方案：包含但不限于：①对员工的考核，②奖惩制度，③员工培训方案。</w:t>
      </w:r>
    </w:p>
    <w:p>
      <w:pPr>
        <w:tabs>
          <w:tab w:val="left" w:pos="0"/>
        </w:tabs>
        <w:spacing w:line="380" w:lineRule="exact"/>
        <w:ind w:firstLine="424" w:firstLineChars="202"/>
        <w:jc w:val="left"/>
        <w:rPr>
          <w:rFonts w:ascii="宋体" w:hAnsi="宋体"/>
        </w:rPr>
      </w:pPr>
      <w:r>
        <w:rPr>
          <w:rFonts w:hint="eastAsia" w:ascii="宋体" w:hAnsi="宋体"/>
        </w:rPr>
        <w:t>2. 供应商根据磋商文件要求于响应文件中提供针对本项目的增值服务方案，包括但不限于：①服务态度、服务效率、服务质量承诺：包括投诉处理及回访率、对服务满意率等；②对责任事故的处理承诺；③其他服务承诺。</w:t>
      </w:r>
    </w:p>
    <w:p>
      <w:pPr>
        <w:spacing w:line="380" w:lineRule="exact"/>
        <w:ind w:firstLine="424" w:firstLineChars="202"/>
        <w:jc w:val="left"/>
        <w:rPr>
          <w:rFonts w:ascii="宋体" w:hAnsi="宋体"/>
        </w:rPr>
      </w:pPr>
      <w:r>
        <w:rPr>
          <w:rFonts w:hint="eastAsia" w:ascii="宋体" w:hAnsi="宋体"/>
        </w:rPr>
        <w:t>3.履约能力要求：</w:t>
      </w:r>
    </w:p>
    <w:p>
      <w:pPr>
        <w:spacing w:line="380" w:lineRule="exact"/>
        <w:ind w:firstLine="424" w:firstLineChars="202"/>
        <w:jc w:val="left"/>
        <w:rPr>
          <w:b/>
          <w:sz w:val="32"/>
          <w:szCs w:val="32"/>
        </w:rPr>
      </w:pPr>
      <w:r>
        <w:rPr>
          <w:rFonts w:hint="eastAsia" w:ascii="宋体" w:hAnsi="宋体"/>
        </w:rPr>
        <w:t>供</w:t>
      </w:r>
      <w:r>
        <w:rPr>
          <w:rFonts w:hint="eastAsia" w:hAnsi="宋体"/>
          <w:szCs w:val="21"/>
        </w:rPr>
        <w:t>应商2020年以来（以合同签订时间为准）具有同类服务项目业绩 [响应文件中提供中标（成交）通知书或签订的合同复印件5份，并能清晰反映项目名称、内容、金额，否则将不予评审，同一个编号的项目有两个或两个以上的分标中标的只算一次</w:t>
      </w:r>
      <w:r>
        <w:rPr>
          <w:rFonts w:hint="eastAsia" w:ascii="宋体" w:hAnsi="宋体"/>
        </w:rPr>
        <w:t>。</w:t>
      </w:r>
    </w:p>
    <w:p>
      <w:pPr>
        <w:tabs>
          <w:tab w:val="left" w:pos="0"/>
        </w:tabs>
        <w:spacing w:line="380" w:lineRule="exact"/>
        <w:ind w:firstLine="426" w:firstLineChars="202"/>
        <w:jc w:val="left"/>
        <w:rPr>
          <w:rFonts w:ascii="宋体" w:hAnsi="宋体"/>
          <w:b/>
          <w:bCs/>
        </w:rPr>
      </w:pPr>
    </w:p>
    <w:p>
      <w:pPr>
        <w:tabs>
          <w:tab w:val="left" w:pos="0"/>
        </w:tabs>
        <w:spacing w:line="380" w:lineRule="exact"/>
        <w:ind w:firstLine="426" w:firstLineChars="202"/>
        <w:jc w:val="left"/>
        <w:rPr>
          <w:rFonts w:ascii="宋体" w:hAnsi="宋体"/>
          <w:b/>
          <w:bCs/>
        </w:rPr>
      </w:pPr>
      <w:r>
        <w:rPr>
          <w:rFonts w:hint="eastAsia" w:ascii="宋体" w:hAnsi="宋体"/>
          <w:b/>
          <w:bCs/>
        </w:rPr>
        <w:t>注：上述项目实施方案、增值服务方案及履约能力加分详见第四章“评审标准”。</w:t>
      </w:r>
    </w:p>
    <w:p>
      <w:pPr>
        <w:spacing w:line="0" w:lineRule="atLeast"/>
        <w:jc w:val="left"/>
        <w:rPr>
          <w:b/>
          <w:sz w:val="32"/>
          <w:szCs w:val="32"/>
        </w:rPr>
      </w:pPr>
    </w:p>
    <w:p>
      <w:pPr>
        <w:rPr>
          <w:b/>
          <w:sz w:val="32"/>
          <w:szCs w:val="32"/>
        </w:rPr>
      </w:pPr>
      <w:r>
        <w:rPr>
          <w:rFonts w:hint="eastAsia"/>
          <w:b/>
          <w:sz w:val="32"/>
          <w:szCs w:val="32"/>
        </w:rPr>
        <w:br w:type="page"/>
      </w:r>
    </w:p>
    <w:p>
      <w:pPr>
        <w:spacing w:line="0" w:lineRule="atLeast"/>
        <w:jc w:val="left"/>
        <w:rPr>
          <w:b/>
          <w:sz w:val="32"/>
          <w:szCs w:val="32"/>
        </w:rPr>
      </w:pPr>
      <w:r>
        <w:rPr>
          <w:rFonts w:hint="eastAsia"/>
          <w:b/>
          <w:sz w:val="32"/>
          <w:szCs w:val="32"/>
        </w:rPr>
        <w:t>附件一：</w:t>
      </w:r>
    </w:p>
    <w:p>
      <w:pPr>
        <w:spacing w:line="0" w:lineRule="atLeast"/>
        <w:jc w:val="center"/>
        <w:rPr>
          <w:b/>
          <w:sz w:val="32"/>
          <w:szCs w:val="32"/>
        </w:rPr>
      </w:pPr>
      <w:r>
        <w:rPr>
          <w:rFonts w:hint="eastAsia"/>
          <w:b/>
          <w:sz w:val="32"/>
          <w:szCs w:val="32"/>
        </w:rPr>
        <w:t>磋商报价表</w:t>
      </w:r>
    </w:p>
    <w:tbl>
      <w:tblPr>
        <w:tblStyle w:val="9"/>
        <w:tblW w:w="9516" w:type="dxa"/>
        <w:jc w:val="center"/>
        <w:tblLayout w:type="fixed"/>
        <w:tblCellMar>
          <w:top w:w="0" w:type="dxa"/>
          <w:left w:w="108" w:type="dxa"/>
          <w:bottom w:w="0" w:type="dxa"/>
          <w:right w:w="108" w:type="dxa"/>
        </w:tblCellMar>
      </w:tblPr>
      <w:tblGrid>
        <w:gridCol w:w="830"/>
        <w:gridCol w:w="1966"/>
        <w:gridCol w:w="1196"/>
        <w:gridCol w:w="1939"/>
        <w:gridCol w:w="2205"/>
        <w:gridCol w:w="1380"/>
      </w:tblGrid>
      <w:tr>
        <w:tblPrEx>
          <w:tblCellMar>
            <w:top w:w="0" w:type="dxa"/>
            <w:left w:w="108" w:type="dxa"/>
            <w:bottom w:w="0" w:type="dxa"/>
            <w:right w:w="108" w:type="dxa"/>
          </w:tblCellMar>
        </w:tblPrEx>
        <w:trPr>
          <w:trHeight w:val="1312"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szCs w:val="21"/>
              </w:rPr>
            </w:pPr>
            <w:r>
              <w:rPr>
                <w:rFonts w:hint="eastAsia" w:ascii="宋体" w:hAnsi="宋体" w:cs="宋体"/>
                <w:kern w:val="0"/>
                <w:szCs w:val="21"/>
                <w:lang w:bidi="ar"/>
              </w:rPr>
              <w:t>序号</w:t>
            </w:r>
          </w:p>
        </w:tc>
        <w:tc>
          <w:tcPr>
            <w:tcW w:w="1966"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bottom"/>
              <w:rPr>
                <w:rFonts w:ascii="宋体" w:hAnsi="宋体" w:cs="宋体"/>
                <w:szCs w:val="21"/>
              </w:rPr>
            </w:pPr>
            <w:r>
              <w:rPr>
                <w:rFonts w:hint="eastAsia" w:ascii="宋体" w:hAnsi="宋体" w:cs="宋体"/>
                <w:kern w:val="0"/>
                <w:szCs w:val="21"/>
                <w:lang w:bidi="ar"/>
              </w:rPr>
              <w:t>项目名称</w:t>
            </w:r>
          </w:p>
        </w:tc>
        <w:tc>
          <w:tcPr>
            <w:tcW w:w="11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ascii="宋体" w:hAnsi="宋体" w:cs="宋体"/>
                <w:kern w:val="0"/>
                <w:szCs w:val="21"/>
                <w:lang w:bidi="ar"/>
              </w:rPr>
            </w:pPr>
            <w:r>
              <w:rPr>
                <w:rFonts w:hint="eastAsia" w:ascii="宋体" w:hAnsi="宋体" w:cs="宋体"/>
                <w:kern w:val="0"/>
                <w:szCs w:val="21"/>
                <w:lang w:bidi="ar"/>
              </w:rPr>
              <w:t>数量</w:t>
            </w:r>
          </w:p>
          <w:p>
            <w:pPr>
              <w:widowControl/>
              <w:jc w:val="center"/>
              <w:textAlignment w:val="bottom"/>
              <w:rPr>
                <w:rFonts w:ascii="宋体" w:hAnsi="宋体" w:cs="宋体"/>
                <w:kern w:val="0"/>
                <w:szCs w:val="21"/>
                <w:lang w:bidi="ar"/>
              </w:rPr>
            </w:pPr>
            <w:r>
              <w:rPr>
                <w:rFonts w:hint="eastAsia" w:ascii="宋体" w:hAnsi="宋体" w:cs="宋体"/>
                <w:kern w:val="0"/>
                <w:szCs w:val="21"/>
                <w:lang w:bidi="ar"/>
              </w:rPr>
              <w:t>①</w:t>
            </w:r>
          </w:p>
        </w:tc>
        <w:tc>
          <w:tcPr>
            <w:tcW w:w="19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单价（单位：元）</w:t>
            </w:r>
          </w:p>
          <w:p>
            <w:pPr>
              <w:widowControl/>
              <w:jc w:val="center"/>
              <w:textAlignment w:val="center"/>
              <w:rPr>
                <w:rFonts w:ascii="宋体" w:hAnsi="宋体" w:cs="宋体"/>
                <w:kern w:val="0"/>
                <w:szCs w:val="21"/>
                <w:lang w:bidi="ar"/>
              </w:rPr>
            </w:pPr>
            <w:r>
              <w:rPr>
                <w:rFonts w:hint="eastAsia" w:ascii="宋体" w:hAnsi="宋体" w:cs="宋体"/>
                <w:kern w:val="0"/>
                <w:szCs w:val="21"/>
                <w:lang w:bidi="ar"/>
              </w:rPr>
              <w:t>②</w:t>
            </w:r>
          </w:p>
        </w:tc>
        <w:tc>
          <w:tcPr>
            <w:tcW w:w="22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报价金额（单位：元）</w:t>
            </w:r>
          </w:p>
          <w:p>
            <w:pPr>
              <w:widowControl/>
              <w:jc w:val="center"/>
              <w:textAlignment w:val="center"/>
              <w:rPr>
                <w:rFonts w:ascii="宋体" w:hAnsi="宋体" w:cs="宋体"/>
                <w:kern w:val="0"/>
                <w:szCs w:val="21"/>
                <w:lang w:bidi="ar"/>
              </w:rPr>
            </w:pPr>
            <w:r>
              <w:rPr>
                <w:rFonts w:hint="eastAsia" w:ascii="宋体" w:hAnsi="宋体" w:cs="宋体"/>
                <w:kern w:val="0"/>
                <w:szCs w:val="21"/>
                <w:lang w:bidi="ar"/>
              </w:rPr>
              <w:t>③=①*②</w:t>
            </w:r>
          </w:p>
        </w:tc>
        <w:tc>
          <w:tcPr>
            <w:tcW w:w="138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备注</w:t>
            </w:r>
          </w:p>
        </w:tc>
      </w:tr>
      <w:tr>
        <w:tblPrEx>
          <w:tblCellMar>
            <w:top w:w="0" w:type="dxa"/>
            <w:left w:w="108" w:type="dxa"/>
            <w:bottom w:w="0" w:type="dxa"/>
            <w:right w:w="108" w:type="dxa"/>
          </w:tblCellMar>
        </w:tblPrEx>
        <w:trPr>
          <w:trHeight w:val="1169"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bottom"/>
              <w:rPr>
                <w:rFonts w:ascii="宋体" w:hAnsi="宋体" w:cs="宋体"/>
                <w:szCs w:val="21"/>
              </w:rPr>
            </w:pPr>
            <w:r>
              <w:rPr>
                <w:rFonts w:hint="eastAsia" w:ascii="宋体" w:hAnsi="宋体" w:cs="宋体"/>
                <w:kern w:val="0"/>
                <w:szCs w:val="21"/>
                <w:lang w:bidi="ar"/>
              </w:rPr>
              <w:t>1</w:t>
            </w:r>
          </w:p>
        </w:tc>
        <w:tc>
          <w:tcPr>
            <w:tcW w:w="1966" w:type="dxa"/>
            <w:tcBorders>
              <w:top w:val="single" w:color="000000" w:sz="4" w:space="0"/>
              <w:left w:val="single" w:color="000000" w:sz="4" w:space="0"/>
              <w:bottom w:val="single" w:color="000000" w:sz="4" w:space="0"/>
              <w:right w:val="single" w:color="auto" w:sz="4" w:space="0"/>
            </w:tcBorders>
            <w:noWrap/>
            <w:vAlign w:val="center"/>
          </w:tcPr>
          <w:p>
            <w:pPr>
              <w:spacing w:line="280" w:lineRule="exact"/>
              <w:jc w:val="center"/>
              <w:rPr>
                <w:rFonts w:ascii="宋体" w:hAnsi="宋体"/>
                <w:szCs w:val="21"/>
              </w:rPr>
            </w:pPr>
            <w:r>
              <w:rPr>
                <w:rFonts w:hint="eastAsia" w:ascii="宋体" w:hAnsi="宋体"/>
                <w:szCs w:val="21"/>
              </w:rPr>
              <w:t>月包干洗涤费</w:t>
            </w:r>
          </w:p>
        </w:tc>
        <w:tc>
          <w:tcPr>
            <w:tcW w:w="1196"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Cs w:val="21"/>
              </w:rPr>
            </w:pPr>
            <w:r>
              <w:rPr>
                <w:rFonts w:hint="eastAsia" w:ascii="宋体" w:hAnsi="宋体"/>
                <w:szCs w:val="21"/>
              </w:rPr>
              <w:t>1</w:t>
            </w:r>
          </w:p>
        </w:tc>
        <w:tc>
          <w:tcPr>
            <w:tcW w:w="19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440000</w:t>
            </w:r>
          </w:p>
        </w:tc>
        <w:tc>
          <w:tcPr>
            <w:tcW w:w="22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440000</w:t>
            </w:r>
          </w:p>
        </w:tc>
        <w:tc>
          <w:tcPr>
            <w:tcW w:w="138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p>
        </w:tc>
      </w:tr>
      <w:tr>
        <w:tblPrEx>
          <w:tblCellMar>
            <w:top w:w="0" w:type="dxa"/>
            <w:left w:w="108" w:type="dxa"/>
            <w:bottom w:w="0" w:type="dxa"/>
            <w:right w:w="108" w:type="dxa"/>
          </w:tblCellMar>
        </w:tblPrEx>
        <w:trPr>
          <w:trHeight w:val="2269" w:hRule="atLeast"/>
          <w:jc w:val="center"/>
        </w:trPr>
        <w:tc>
          <w:tcPr>
            <w:tcW w:w="830" w:type="dxa"/>
            <w:tcBorders>
              <w:top w:val="single" w:color="000000" w:sz="4" w:space="0"/>
              <w:left w:val="single" w:color="000000" w:sz="4" w:space="0"/>
              <w:bottom w:val="single" w:color="000000" w:sz="4" w:space="0"/>
              <w:right w:val="single" w:color="auto" w:sz="4" w:space="0"/>
            </w:tcBorders>
            <w:noWrap/>
            <w:vAlign w:val="center"/>
          </w:tcPr>
          <w:p>
            <w:pPr>
              <w:spacing w:line="380" w:lineRule="exact"/>
              <w:jc w:val="center"/>
              <w:rPr>
                <w:rFonts w:ascii="宋体" w:hAnsi="宋体" w:cs="宋体"/>
                <w:kern w:val="0"/>
                <w:szCs w:val="21"/>
                <w:lang w:bidi="ar"/>
              </w:rPr>
            </w:pPr>
            <w:r>
              <w:rPr>
                <w:rFonts w:hint="eastAsia" w:ascii="宋体" w:hAnsi="宋体" w:cs="宋体"/>
                <w:kern w:val="0"/>
                <w:szCs w:val="21"/>
                <w:lang w:bidi="ar"/>
              </w:rPr>
              <w:t>说明</w:t>
            </w:r>
          </w:p>
          <w:p>
            <w:pPr>
              <w:widowControl/>
              <w:jc w:val="left"/>
              <w:textAlignment w:val="center"/>
              <w:rPr>
                <w:rFonts w:ascii="宋体" w:hAnsi="宋体" w:cs="宋体"/>
                <w:kern w:val="0"/>
                <w:szCs w:val="21"/>
                <w:lang w:bidi="ar"/>
              </w:rPr>
            </w:pPr>
          </w:p>
        </w:tc>
        <w:tc>
          <w:tcPr>
            <w:tcW w:w="8686" w:type="dxa"/>
            <w:gridSpan w:val="5"/>
            <w:tcBorders>
              <w:top w:val="single" w:color="000000" w:sz="4" w:space="0"/>
              <w:left w:val="single" w:color="000000" w:sz="4" w:space="0"/>
              <w:bottom w:val="single" w:color="000000" w:sz="4" w:space="0"/>
              <w:right w:val="single" w:color="auto" w:sz="4" w:space="0"/>
            </w:tcBorders>
            <w:noWrap/>
            <w:vAlign w:val="center"/>
          </w:tcPr>
          <w:p>
            <w:pPr>
              <w:spacing w:line="360" w:lineRule="auto"/>
              <w:ind w:left="840" w:hanging="840" w:hangingChars="400"/>
              <w:jc w:val="left"/>
              <w:rPr>
                <w:rFonts w:ascii="宋体" w:hAnsi="宋体"/>
                <w:bCs/>
                <w:szCs w:val="21"/>
              </w:rPr>
            </w:pPr>
            <w:r>
              <w:rPr>
                <w:rFonts w:hint="eastAsia" w:ascii="宋体" w:hAnsi="宋体" w:cs="宋体"/>
                <w:kern w:val="0"/>
                <w:szCs w:val="21"/>
                <w:lang w:bidi="ar"/>
              </w:rPr>
              <w:t>（1）</w:t>
            </w:r>
            <w:r>
              <w:rPr>
                <w:rFonts w:hint="eastAsia" w:ascii="宋体" w:hAnsi="宋体"/>
                <w:bCs/>
                <w:szCs w:val="21"/>
              </w:rPr>
              <w:t>本项目磋商报价形式总包干制，如超出该数量</w:t>
            </w:r>
            <w:r>
              <w:rPr>
                <w:rFonts w:hint="eastAsia" w:ascii="宋体" w:hAnsi="宋体"/>
                <w:bCs/>
                <w:color w:val="FF0000"/>
                <w:szCs w:val="21"/>
              </w:rPr>
              <w:t xml:space="preserve">（ </w:t>
            </w:r>
            <w:r>
              <w:rPr>
                <w:rFonts w:hint="eastAsia" w:ascii="宋体" w:hAnsi="宋体"/>
                <w:bCs/>
                <w:color w:val="FF0000"/>
                <w:szCs w:val="21"/>
                <w:lang w:val="en-US" w:eastAsia="zh-CN"/>
              </w:rPr>
              <w:t>年总量350000</w:t>
            </w:r>
            <w:r>
              <w:rPr>
                <w:rFonts w:hint="eastAsia" w:ascii="宋体" w:hAnsi="宋体"/>
                <w:bCs/>
                <w:color w:val="FF0000"/>
                <w:szCs w:val="21"/>
              </w:rPr>
              <w:t xml:space="preserve"> 件）</w:t>
            </w:r>
            <w:r>
              <w:rPr>
                <w:rFonts w:hint="eastAsia" w:ascii="宋体" w:hAnsi="宋体"/>
                <w:bCs/>
                <w:szCs w:val="21"/>
              </w:rPr>
              <w:t>的洗涤量，超出部</w:t>
            </w:r>
            <w:r>
              <w:rPr>
                <w:rFonts w:hint="eastAsia" w:ascii="宋体" w:hAnsi="宋体"/>
                <w:bCs/>
                <w:szCs w:val="21"/>
                <w:lang w:val="en-US" w:eastAsia="zh-CN"/>
              </w:rPr>
              <w:t>年总</w:t>
            </w:r>
            <w:r>
              <w:rPr>
                <w:rFonts w:hint="eastAsia" w:ascii="宋体" w:hAnsi="宋体"/>
                <w:bCs/>
                <w:szCs w:val="21"/>
              </w:rPr>
              <w:t>洗涤量</w:t>
            </w:r>
            <w:r>
              <w:rPr>
                <w:rFonts w:hint="eastAsia" w:ascii="宋体" w:hAnsi="宋体"/>
                <w:bCs/>
                <w:szCs w:val="21"/>
                <w:lang w:val="en-US" w:eastAsia="zh-CN"/>
              </w:rPr>
              <w:t>部分，年终最后一个月双方再协商调整</w:t>
            </w:r>
            <w:r>
              <w:rPr>
                <w:rFonts w:hint="eastAsia" w:ascii="宋体" w:hAnsi="宋体"/>
                <w:bCs/>
                <w:szCs w:val="21"/>
              </w:rPr>
              <w:t>。</w:t>
            </w:r>
          </w:p>
          <w:p>
            <w:pPr>
              <w:spacing w:line="360" w:lineRule="auto"/>
              <w:jc w:val="left"/>
              <w:rPr>
                <w:rFonts w:ascii="宋体" w:hAnsi="宋体" w:cs="宋体"/>
                <w:kern w:val="0"/>
                <w:szCs w:val="21"/>
                <w:lang w:bidi="ar"/>
              </w:rPr>
            </w:pPr>
            <w:r>
              <w:rPr>
                <w:rFonts w:hint="eastAsia" w:ascii="宋体" w:hAnsi="宋体"/>
                <w:bCs/>
                <w:szCs w:val="21"/>
              </w:rPr>
              <w:t>（2）包含提供本次服务范围的所有成本（包括清点人工费、管理费、办公场地费、交通费等一切与本服务相关的其他成本费用）、税金、利润等。</w:t>
            </w:r>
          </w:p>
        </w:tc>
      </w:tr>
    </w:tbl>
    <w:p>
      <w:pPr>
        <w:rPr>
          <w:rFonts w:ascii="Arial" w:hAnsi="Arial" w:cs="Arial"/>
          <w:b/>
          <w:bCs/>
          <w:sz w:val="24"/>
        </w:rPr>
      </w:pPr>
    </w:p>
    <w:p>
      <w:pPr>
        <w:rPr>
          <w:b/>
          <w:sz w:val="28"/>
          <w:szCs w:val="28"/>
        </w:rPr>
      </w:pPr>
      <w:r>
        <w:rPr>
          <w:rFonts w:hint="eastAsia"/>
          <w:b/>
          <w:sz w:val="28"/>
          <w:szCs w:val="28"/>
        </w:rPr>
        <w:br w:type="page"/>
      </w:r>
      <w:bookmarkStart w:id="1" w:name="_GoBack"/>
      <w:bookmarkEnd w:id="1"/>
    </w:p>
    <w:p>
      <w:pPr>
        <w:adjustRightInd w:val="0"/>
        <w:snapToGrid w:val="0"/>
        <w:spacing w:line="360" w:lineRule="auto"/>
        <w:jc w:val="left"/>
        <w:rPr>
          <w:b/>
          <w:sz w:val="28"/>
          <w:szCs w:val="28"/>
        </w:rPr>
      </w:pPr>
      <w:r>
        <w:rPr>
          <w:rFonts w:hint="eastAsia"/>
          <w:b/>
          <w:sz w:val="28"/>
          <w:szCs w:val="28"/>
        </w:rPr>
        <w:t>附件二</w:t>
      </w:r>
      <w:r>
        <w:rPr>
          <w:b/>
          <w:sz w:val="28"/>
          <w:szCs w:val="28"/>
        </w:rPr>
        <w:t xml:space="preserve">    </w:t>
      </w:r>
      <w:r>
        <w:rPr>
          <w:rFonts w:hint="eastAsia"/>
          <w:b/>
          <w:sz w:val="28"/>
          <w:szCs w:val="28"/>
        </w:rPr>
        <w:t xml:space="preserve">          </w:t>
      </w:r>
    </w:p>
    <w:p>
      <w:pPr>
        <w:adjustRightInd w:val="0"/>
        <w:snapToGrid w:val="0"/>
        <w:spacing w:line="360" w:lineRule="auto"/>
        <w:jc w:val="center"/>
        <w:rPr>
          <w:rFonts w:ascii="宋体" w:hAnsi="宋体" w:cs="宋体"/>
          <w:b/>
          <w:sz w:val="28"/>
          <w:szCs w:val="28"/>
        </w:rPr>
      </w:pPr>
      <w:r>
        <w:rPr>
          <w:rFonts w:hint="eastAsia" w:ascii="宋体" w:hAnsi="宋体" w:cs="宋体"/>
          <w:b/>
          <w:sz w:val="28"/>
          <w:szCs w:val="28"/>
        </w:rPr>
        <w:t>医用织物洗涤管理规定</w:t>
      </w:r>
    </w:p>
    <w:p>
      <w:pPr>
        <w:adjustRightInd w:val="0"/>
        <w:snapToGrid w:val="0"/>
        <w:spacing w:line="380" w:lineRule="exact"/>
        <w:ind w:right="-92" w:rightChars="-44" w:firstLine="420" w:firstLineChars="200"/>
        <w:rPr>
          <w:rFonts w:ascii="宋体" w:hAnsi="宋体" w:cs="宋体"/>
          <w:szCs w:val="21"/>
        </w:rPr>
      </w:pPr>
      <w:r>
        <w:rPr>
          <w:rFonts w:hint="eastAsia" w:ascii="宋体" w:hAnsi="宋体" w:cs="宋体"/>
          <w:szCs w:val="21"/>
        </w:rPr>
        <w:t>为了加强医院医用织物洗涤管理，维护医院的良好形象，提高临床及患者满意度，有效预防医院感染的发生，结合医院实际情况，特制定本医用织物洗涤管理规定。</w:t>
      </w:r>
    </w:p>
    <w:p>
      <w:pPr>
        <w:pStyle w:val="8"/>
        <w:shd w:val="clear" w:color="auto" w:fill="FFFFFF"/>
        <w:adjustRightInd w:val="0"/>
        <w:snapToGrid w:val="0"/>
        <w:spacing w:line="380" w:lineRule="exact"/>
        <w:ind w:right="-92" w:rightChars="-44"/>
        <w:rPr>
          <w:rFonts w:ascii="宋体" w:hAnsi="宋体" w:cs="宋体"/>
          <w:b/>
          <w:sz w:val="21"/>
          <w:szCs w:val="21"/>
        </w:rPr>
      </w:pPr>
      <w:r>
        <w:rPr>
          <w:rFonts w:hint="eastAsia" w:ascii="宋体" w:hAnsi="宋体" w:cs="宋体"/>
          <w:b/>
          <w:sz w:val="21"/>
          <w:szCs w:val="21"/>
        </w:rPr>
        <w:t>说明：</w:t>
      </w:r>
    </w:p>
    <w:p>
      <w:pPr>
        <w:adjustRightInd w:val="0"/>
        <w:snapToGrid w:val="0"/>
        <w:spacing w:line="380" w:lineRule="exact"/>
        <w:ind w:right="-92" w:rightChars="-44" w:firstLine="420" w:firstLineChars="200"/>
        <w:rPr>
          <w:rFonts w:ascii="宋体" w:hAnsi="宋体" w:cs="宋体"/>
          <w:szCs w:val="21"/>
        </w:rPr>
      </w:pPr>
      <w:r>
        <w:rPr>
          <w:rFonts w:hint="eastAsia" w:ascii="宋体" w:hAnsi="宋体" w:cs="宋体"/>
          <w:szCs w:val="21"/>
        </w:rPr>
        <w:t>1.本规定所指医用织物又称医院布草，是指医院内洗涤（消毒）后可重复使用的所有纺织品，包括手术铺单和患者使用的衣物、床单、被套、枕套等，工作人员使用工作服、帽、手术衣、值班用床单元等及布巾、地巾等。</w:t>
      </w:r>
    </w:p>
    <w:p>
      <w:pPr>
        <w:adjustRightInd w:val="0"/>
        <w:snapToGrid w:val="0"/>
        <w:spacing w:line="380" w:lineRule="exact"/>
        <w:ind w:right="-92" w:rightChars="-44" w:firstLine="420" w:firstLineChars="200"/>
        <w:rPr>
          <w:rFonts w:ascii="宋体" w:hAnsi="宋体" w:cs="宋体"/>
          <w:szCs w:val="21"/>
        </w:rPr>
      </w:pPr>
      <w:r>
        <w:rPr>
          <w:rFonts w:hint="eastAsia" w:ascii="宋体" w:hAnsi="宋体" w:cs="宋体"/>
          <w:szCs w:val="21"/>
        </w:rPr>
        <w:t>2.感染性医用织物：医院内感染性疾病（包括传染性、多重耐药性感染）患者使用后，或者被患者血液、体液、分泌物（不包括汗液）和排泄物等污染，具有潜在生物污染风险的可重复使用的医用织物。</w:t>
      </w:r>
    </w:p>
    <w:p>
      <w:pPr>
        <w:adjustRightInd w:val="0"/>
        <w:snapToGrid w:val="0"/>
        <w:spacing w:line="380" w:lineRule="exact"/>
        <w:ind w:right="-92" w:rightChars="-44" w:firstLine="420" w:firstLineChars="200"/>
        <w:rPr>
          <w:rFonts w:ascii="宋体" w:hAnsi="宋体" w:cs="宋体"/>
          <w:szCs w:val="21"/>
        </w:rPr>
      </w:pPr>
      <w:r>
        <w:rPr>
          <w:rFonts w:hint="eastAsia" w:ascii="宋体" w:hAnsi="宋体" w:cs="宋体"/>
          <w:szCs w:val="21"/>
        </w:rPr>
        <w:t>3.脏污医用织物：医院内除感染性医用织物以外的其他所有使用后的可重复使用的医用织物。</w:t>
      </w:r>
    </w:p>
    <w:p>
      <w:pPr>
        <w:adjustRightInd w:val="0"/>
        <w:snapToGrid w:val="0"/>
        <w:spacing w:line="380" w:lineRule="exact"/>
        <w:ind w:right="-92" w:rightChars="-44" w:firstLine="420" w:firstLineChars="200"/>
        <w:rPr>
          <w:rFonts w:ascii="宋体" w:hAnsi="宋体" w:cs="宋体"/>
          <w:szCs w:val="21"/>
        </w:rPr>
      </w:pPr>
      <w:r>
        <w:rPr>
          <w:rFonts w:hint="eastAsia" w:ascii="宋体" w:hAnsi="宋体" w:cs="宋体"/>
          <w:szCs w:val="21"/>
        </w:rPr>
        <w:t>4.本规定没有的内容或与《可重复使用的医用织物洗涤消毒技术规范》有出入的，应按照最新《可重复使用的医用织物洗涤消毒技术规范》执行。</w:t>
      </w:r>
    </w:p>
    <w:p>
      <w:pPr>
        <w:adjustRightInd w:val="0"/>
        <w:snapToGrid w:val="0"/>
        <w:spacing w:line="380" w:lineRule="exact"/>
        <w:ind w:right="-92" w:rightChars="-44" w:firstLine="422" w:firstLineChars="200"/>
        <w:rPr>
          <w:rFonts w:ascii="宋体" w:hAnsi="宋体" w:cs="宋体"/>
          <w:b/>
          <w:szCs w:val="21"/>
        </w:rPr>
      </w:pPr>
      <w:r>
        <w:rPr>
          <w:rFonts w:hint="eastAsia" w:ascii="宋体" w:hAnsi="宋体" w:cs="宋体"/>
          <w:b/>
          <w:szCs w:val="21"/>
        </w:rPr>
        <w:t>一、医用织物收集、储存、运送规定</w:t>
      </w:r>
    </w:p>
    <w:p>
      <w:pPr>
        <w:pStyle w:val="8"/>
        <w:shd w:val="clear" w:color="auto" w:fill="FFFFFF"/>
        <w:adjustRightInd w:val="0"/>
        <w:snapToGrid w:val="0"/>
        <w:spacing w:line="380" w:lineRule="exact"/>
        <w:ind w:right="-92" w:rightChars="-44" w:firstLine="422" w:firstLineChars="200"/>
        <w:rPr>
          <w:rFonts w:ascii="宋体" w:hAnsi="宋体" w:cs="宋体"/>
          <w:b/>
          <w:sz w:val="21"/>
          <w:szCs w:val="21"/>
        </w:rPr>
      </w:pPr>
      <w:r>
        <w:rPr>
          <w:rFonts w:hint="eastAsia" w:ascii="宋体" w:hAnsi="宋体" w:cs="宋体"/>
          <w:b/>
          <w:sz w:val="21"/>
          <w:szCs w:val="21"/>
        </w:rPr>
        <w:t>1.分类收集及包装</w:t>
      </w:r>
    </w:p>
    <w:p>
      <w:pPr>
        <w:adjustRightInd w:val="0"/>
        <w:snapToGrid w:val="0"/>
        <w:spacing w:line="380" w:lineRule="exact"/>
        <w:ind w:right="-92" w:rightChars="-44" w:firstLine="420" w:firstLineChars="200"/>
        <w:rPr>
          <w:rFonts w:ascii="宋体" w:hAnsi="宋体" w:cs="宋体"/>
          <w:szCs w:val="21"/>
        </w:rPr>
      </w:pPr>
      <w:r>
        <w:rPr>
          <w:rFonts w:hint="eastAsia" w:ascii="宋体" w:hAnsi="宋体" w:cs="宋体"/>
          <w:szCs w:val="21"/>
        </w:rPr>
        <w:t>（1）按脏污医用织物和感染性医用织物进行分类，收集时应减少抖动。</w:t>
      </w:r>
    </w:p>
    <w:p>
      <w:pPr>
        <w:adjustRightInd w:val="0"/>
        <w:snapToGrid w:val="0"/>
        <w:spacing w:line="380" w:lineRule="exact"/>
        <w:ind w:right="-92" w:rightChars="-44" w:firstLine="420" w:firstLineChars="200"/>
        <w:rPr>
          <w:rFonts w:ascii="宋体" w:hAnsi="宋体" w:cs="宋体"/>
          <w:szCs w:val="21"/>
        </w:rPr>
      </w:pPr>
      <w:r>
        <w:rPr>
          <w:rFonts w:hint="eastAsia" w:ascii="宋体" w:hAnsi="宋体" w:cs="宋体"/>
          <w:szCs w:val="21"/>
        </w:rPr>
        <w:t>（2）感染性医用织物收集及包装</w:t>
      </w:r>
    </w:p>
    <w:p>
      <w:pPr>
        <w:adjustRightInd w:val="0"/>
        <w:snapToGrid w:val="0"/>
        <w:spacing w:line="380" w:lineRule="exact"/>
        <w:ind w:right="-92" w:rightChars="-44" w:firstLine="420" w:firstLineChars="200"/>
        <w:rPr>
          <w:rFonts w:ascii="宋体" w:hAnsi="宋体" w:cs="宋体"/>
          <w:szCs w:val="21"/>
        </w:rPr>
      </w:pPr>
      <w:r>
        <w:rPr>
          <w:rFonts w:hint="eastAsia" w:ascii="宋体" w:hAnsi="宋体" w:cs="宋体"/>
          <w:szCs w:val="21"/>
        </w:rPr>
        <w:t>①确认的感染性医用织物应在患者床边收集（金属等利器另行包装）。</w:t>
      </w:r>
    </w:p>
    <w:p>
      <w:pPr>
        <w:adjustRightInd w:val="0"/>
        <w:snapToGrid w:val="0"/>
        <w:spacing w:line="380" w:lineRule="exact"/>
        <w:ind w:right="-92" w:rightChars="-44" w:firstLine="420" w:firstLineChars="200"/>
        <w:rPr>
          <w:rFonts w:ascii="宋体" w:hAnsi="宋体" w:cs="宋体"/>
          <w:szCs w:val="21"/>
        </w:rPr>
      </w:pPr>
      <w:r>
        <w:rPr>
          <w:rFonts w:hint="eastAsia" w:ascii="宋体" w:hAnsi="宋体" w:cs="宋体"/>
          <w:szCs w:val="21"/>
        </w:rPr>
        <w:t>②使用双层黄色医疗废物袋收集，黏贴红色 “感染性医用织物”标识，收集后洗涤（消毒）前持续保持密封状态。</w:t>
      </w:r>
    </w:p>
    <w:p>
      <w:pPr>
        <w:adjustRightInd w:val="0"/>
        <w:snapToGrid w:val="0"/>
        <w:spacing w:line="380" w:lineRule="exact"/>
        <w:ind w:right="-92" w:rightChars="-44" w:firstLine="420" w:firstLineChars="200"/>
        <w:rPr>
          <w:rFonts w:ascii="宋体" w:hAnsi="宋体" w:cs="宋体"/>
          <w:szCs w:val="21"/>
        </w:rPr>
      </w:pPr>
      <w:r>
        <w:rPr>
          <w:rFonts w:hint="eastAsia" w:ascii="宋体" w:hAnsi="宋体" w:cs="宋体"/>
          <w:szCs w:val="21"/>
        </w:rPr>
        <w:t xml:space="preserve">③包装袋的装载量不应超过包装袋的2/3。 </w:t>
      </w:r>
    </w:p>
    <w:p>
      <w:pPr>
        <w:adjustRightInd w:val="0"/>
        <w:snapToGrid w:val="0"/>
        <w:spacing w:line="380" w:lineRule="exact"/>
        <w:ind w:right="-92" w:rightChars="-44" w:firstLine="420" w:firstLineChars="200"/>
        <w:rPr>
          <w:rFonts w:ascii="宋体" w:hAnsi="宋体" w:cs="宋体"/>
          <w:szCs w:val="21"/>
        </w:rPr>
      </w:pPr>
      <w:r>
        <w:rPr>
          <w:rFonts w:hint="eastAsia" w:ascii="宋体" w:hAnsi="宋体" w:cs="宋体"/>
          <w:szCs w:val="21"/>
        </w:rPr>
        <w:t>（3）脏污医用织物收集及包装</w:t>
      </w:r>
    </w:p>
    <w:p>
      <w:pPr>
        <w:adjustRightInd w:val="0"/>
        <w:snapToGrid w:val="0"/>
        <w:spacing w:line="380" w:lineRule="exact"/>
        <w:ind w:right="480" w:firstLine="420" w:firstLineChars="200"/>
        <w:rPr>
          <w:rFonts w:ascii="宋体" w:hAnsi="宋体" w:cs="宋体"/>
          <w:szCs w:val="21"/>
        </w:rPr>
      </w:pPr>
      <w:r>
        <w:rPr>
          <w:rFonts w:hint="eastAsia" w:ascii="宋体" w:hAnsi="宋体" w:cs="宋体"/>
          <w:szCs w:val="21"/>
        </w:rPr>
        <w:t>①脏污医用织物宜采用重复使用的专用布袋或包装箱（桶）分类收集。</w:t>
      </w:r>
    </w:p>
    <w:p>
      <w:pPr>
        <w:adjustRightInd w:val="0"/>
        <w:snapToGrid w:val="0"/>
        <w:spacing w:line="380" w:lineRule="exact"/>
        <w:ind w:right="-94" w:firstLine="420" w:firstLineChars="200"/>
        <w:rPr>
          <w:rFonts w:ascii="宋体" w:hAnsi="宋体" w:cs="宋体"/>
          <w:szCs w:val="21"/>
        </w:rPr>
      </w:pPr>
      <w:r>
        <w:rPr>
          <w:rFonts w:hint="eastAsia" w:ascii="宋体" w:hAnsi="宋体" w:cs="宋体"/>
          <w:szCs w:val="21"/>
        </w:rPr>
        <w:t>A、工作人员使用后的医用织物用蓝色包装袋或包装箱（桶）收集包装并文字标识。</w:t>
      </w:r>
    </w:p>
    <w:p>
      <w:pPr>
        <w:adjustRightInd w:val="0"/>
        <w:snapToGrid w:val="0"/>
        <w:spacing w:line="380" w:lineRule="exact"/>
        <w:ind w:right="-94" w:firstLine="420" w:firstLineChars="200"/>
        <w:rPr>
          <w:rFonts w:ascii="宋体" w:hAnsi="宋体" w:cs="宋体"/>
          <w:szCs w:val="21"/>
        </w:rPr>
      </w:pPr>
      <w:r>
        <w:rPr>
          <w:rFonts w:hint="eastAsia" w:ascii="宋体" w:hAnsi="宋体" w:cs="宋体"/>
          <w:szCs w:val="21"/>
        </w:rPr>
        <w:t>B、患者使用后医用织物用黄色包装袋或包装箱（桶）收集包装并文字标识。</w:t>
      </w:r>
    </w:p>
    <w:p>
      <w:pPr>
        <w:adjustRightInd w:val="0"/>
        <w:snapToGrid w:val="0"/>
        <w:spacing w:line="380" w:lineRule="exact"/>
        <w:ind w:right="-94" w:firstLine="420" w:firstLineChars="200"/>
        <w:rPr>
          <w:rFonts w:ascii="宋体" w:hAnsi="宋体" w:cs="宋体"/>
          <w:szCs w:val="21"/>
        </w:rPr>
      </w:pPr>
      <w:r>
        <w:rPr>
          <w:rFonts w:hint="eastAsia" w:ascii="宋体" w:hAnsi="宋体" w:cs="宋体"/>
          <w:szCs w:val="21"/>
        </w:rPr>
        <w:t>C、使用后的医用手术敷料用具有防水阻菌功能的绿色包装袋或包装箱（桶）收集包装并文字标识。</w:t>
      </w:r>
    </w:p>
    <w:p>
      <w:pPr>
        <w:adjustRightInd w:val="0"/>
        <w:snapToGrid w:val="0"/>
        <w:spacing w:line="380" w:lineRule="exact"/>
        <w:ind w:right="-94" w:firstLine="420" w:firstLineChars="200"/>
        <w:rPr>
          <w:rFonts w:ascii="宋体" w:hAnsi="宋体" w:cs="宋体"/>
          <w:szCs w:val="21"/>
        </w:rPr>
      </w:pPr>
      <w:r>
        <w:rPr>
          <w:rFonts w:hint="eastAsia" w:ascii="宋体" w:hAnsi="宋体" w:cs="宋体"/>
          <w:szCs w:val="21"/>
        </w:rPr>
        <w:t>②盛装使用后的医用织物的包装袋应封口，包装箱（桶）应加盖密封。</w:t>
      </w:r>
    </w:p>
    <w:p>
      <w:pPr>
        <w:adjustRightInd w:val="0"/>
        <w:snapToGrid w:val="0"/>
        <w:spacing w:line="380" w:lineRule="exact"/>
        <w:ind w:right="-94" w:firstLine="420" w:firstLineChars="200"/>
        <w:rPr>
          <w:rFonts w:ascii="宋体" w:hAnsi="宋体" w:cs="宋体"/>
          <w:szCs w:val="21"/>
        </w:rPr>
      </w:pPr>
      <w:r>
        <w:rPr>
          <w:rFonts w:hint="eastAsia" w:ascii="宋体" w:hAnsi="宋体" w:cs="宋体"/>
          <w:szCs w:val="21"/>
        </w:rPr>
        <w:t>（4）盛装使用后医用织物的专用污衣袋或包装箱（桶）应一用一清洗消毒；使用的一次性医疗废物袋应按医疗废物处理。</w:t>
      </w:r>
    </w:p>
    <w:p>
      <w:pPr>
        <w:adjustRightInd w:val="0"/>
        <w:snapToGrid w:val="0"/>
        <w:spacing w:line="380" w:lineRule="exact"/>
        <w:ind w:right="-94" w:firstLine="420" w:firstLineChars="200"/>
        <w:rPr>
          <w:rFonts w:ascii="宋体" w:hAnsi="宋体" w:cs="宋体"/>
          <w:szCs w:val="21"/>
        </w:rPr>
      </w:pPr>
      <w:r>
        <w:rPr>
          <w:rFonts w:hint="eastAsia" w:ascii="宋体" w:hAnsi="宋体" w:cs="宋体"/>
          <w:szCs w:val="21"/>
        </w:rPr>
        <w:t>（5）洗涤后的清洁医用织物应使用可重复使用的蓝色专用袋（箱）包装，专用袋（箱）应定期清洗消毒。</w:t>
      </w:r>
    </w:p>
    <w:p>
      <w:pPr>
        <w:adjustRightInd w:val="0"/>
        <w:snapToGrid w:val="0"/>
        <w:spacing w:line="380" w:lineRule="exact"/>
        <w:ind w:right="-94" w:firstLine="420" w:firstLineChars="200"/>
        <w:rPr>
          <w:rFonts w:ascii="宋体" w:hAnsi="宋体" w:cs="宋体"/>
          <w:szCs w:val="21"/>
        </w:rPr>
      </w:pPr>
      <w:r>
        <w:rPr>
          <w:rFonts w:hint="eastAsia" w:ascii="宋体" w:hAnsi="宋体" w:cs="宋体"/>
          <w:szCs w:val="21"/>
        </w:rPr>
        <w:t>2.贮存</w:t>
      </w:r>
    </w:p>
    <w:p>
      <w:pPr>
        <w:adjustRightInd w:val="0"/>
        <w:snapToGrid w:val="0"/>
        <w:spacing w:line="380" w:lineRule="exact"/>
        <w:ind w:right="-94" w:firstLine="420" w:firstLineChars="200"/>
        <w:rPr>
          <w:rFonts w:ascii="宋体" w:hAnsi="宋体" w:cs="宋体"/>
          <w:szCs w:val="21"/>
        </w:rPr>
      </w:pPr>
      <w:r>
        <w:rPr>
          <w:rFonts w:hint="eastAsia" w:ascii="宋体" w:hAnsi="宋体" w:cs="宋体"/>
          <w:szCs w:val="21"/>
        </w:rPr>
        <w:t>（1）使用后的脏污医用织物分类存放在科室或医院医用织物周转库房指定的专用容器（容器应定期清洁消毒处理，如遇污染应随时进行消毒处理）内，暂存时间应不超过48小时，禁止堆放在病房、走廊的地面上；使用后的医用织物每次移交后，应对环境物表、空气进行消毒处理，消毒方法参照WS/T367执行。</w:t>
      </w:r>
    </w:p>
    <w:p>
      <w:pPr>
        <w:adjustRightInd w:val="0"/>
        <w:snapToGrid w:val="0"/>
        <w:spacing w:line="380" w:lineRule="exact"/>
        <w:ind w:right="-94" w:firstLine="420" w:firstLineChars="200"/>
        <w:rPr>
          <w:rFonts w:ascii="宋体" w:hAnsi="宋体" w:cs="宋体"/>
          <w:szCs w:val="21"/>
        </w:rPr>
      </w:pPr>
      <w:r>
        <w:rPr>
          <w:rFonts w:hint="eastAsia" w:ascii="宋体" w:hAnsi="宋体" w:cs="宋体"/>
          <w:szCs w:val="21"/>
        </w:rPr>
        <w:t>（2）洗涤后的清洁医用织物暂存在医院医用织物周转库房清洁医用织物存放区柜架上，存放时间宜为14天（最长不超过30天），分类放置有序，严禁堆放在地面，储存过程中应防止二次污染，如被污染应重新洗涤。清洁医用织物存放区每日开窗通风换气1-2次；湿式清扫，每日用清水拖地1次，每周用含有效氯500mg/L的消毒液擦拭1-2次；柜架每周用清水或用含有效氯500mg/L的消毒液擦拭1次；任何人不得坐躺柜架上，任何闲杂人员不得随意进入清洁医用织物存放区。</w:t>
      </w:r>
    </w:p>
    <w:p>
      <w:pPr>
        <w:adjustRightInd w:val="0"/>
        <w:snapToGrid w:val="0"/>
        <w:spacing w:line="380" w:lineRule="exact"/>
        <w:ind w:right="-94" w:firstLine="420" w:firstLineChars="200"/>
        <w:rPr>
          <w:rFonts w:ascii="宋体" w:hAnsi="宋体" w:cs="宋体"/>
          <w:szCs w:val="21"/>
        </w:rPr>
      </w:pPr>
      <w:r>
        <w:rPr>
          <w:rFonts w:hint="eastAsia" w:ascii="宋体" w:hAnsi="宋体" w:cs="宋体"/>
          <w:szCs w:val="21"/>
        </w:rPr>
        <w:t>（3）科室应备足清洁的病人用医用织物库存量（按床物比1:2.5-3，即1张病床配置2.5-3套病床用品），以满足科室需求。</w:t>
      </w:r>
    </w:p>
    <w:p>
      <w:pPr>
        <w:pStyle w:val="8"/>
        <w:shd w:val="clear" w:color="auto" w:fill="FFFFFF"/>
        <w:adjustRightInd w:val="0"/>
        <w:snapToGrid w:val="0"/>
        <w:spacing w:line="380" w:lineRule="exact"/>
        <w:ind w:right="-313" w:rightChars="-149" w:firstLine="422" w:firstLineChars="200"/>
        <w:rPr>
          <w:rFonts w:ascii="宋体" w:hAnsi="宋体" w:cs="宋体"/>
          <w:b/>
          <w:sz w:val="21"/>
          <w:szCs w:val="21"/>
        </w:rPr>
      </w:pPr>
      <w:r>
        <w:rPr>
          <w:rFonts w:hint="eastAsia" w:ascii="宋体" w:hAnsi="宋体" w:cs="宋体"/>
          <w:b/>
          <w:sz w:val="21"/>
          <w:szCs w:val="21"/>
        </w:rPr>
        <w:t>3.运送</w:t>
      </w:r>
    </w:p>
    <w:p>
      <w:pPr>
        <w:adjustRightInd w:val="0"/>
        <w:snapToGrid w:val="0"/>
        <w:spacing w:line="380" w:lineRule="exact"/>
        <w:ind w:right="-313" w:rightChars="-149" w:firstLine="420" w:firstLineChars="200"/>
        <w:rPr>
          <w:rFonts w:ascii="宋体" w:hAnsi="宋体" w:cs="宋体"/>
          <w:szCs w:val="21"/>
        </w:rPr>
      </w:pPr>
      <w:r>
        <w:rPr>
          <w:rFonts w:hint="eastAsia" w:ascii="宋体" w:hAnsi="宋体" w:cs="宋体"/>
          <w:szCs w:val="21"/>
        </w:rPr>
        <w:t>（1）使用后的医用织物按规定时间及时运走，避免影响正常诊疗工作。</w:t>
      </w:r>
    </w:p>
    <w:p>
      <w:pPr>
        <w:adjustRightInd w:val="0"/>
        <w:snapToGrid w:val="0"/>
        <w:spacing w:line="380" w:lineRule="exact"/>
        <w:ind w:right="-313" w:rightChars="-149" w:firstLine="420" w:firstLineChars="200"/>
        <w:rPr>
          <w:rFonts w:ascii="宋体" w:hAnsi="宋体" w:cs="宋体"/>
          <w:szCs w:val="21"/>
        </w:rPr>
      </w:pPr>
      <w:r>
        <w:rPr>
          <w:rFonts w:hint="eastAsia" w:ascii="宋体" w:hAnsi="宋体" w:cs="宋体"/>
          <w:szCs w:val="21"/>
        </w:rPr>
        <w:t>（2）使用后的脏污医用织物与洗涤后的清洁医用织物应有专用运输车辆/工具和容器，不宜交叉混用，采取封闭方式运送；运送脏污医用织物与洗涤后清洁医用织物的专用车辆/工具和容器应有独立固定的存放区域，并有明显标识，专用车辆/工具和容器应定期清洗消毒；运送感染性医用织物后的运输工具应一用一清洗消毒，消毒方法参照WS/T367执行。</w:t>
      </w:r>
    </w:p>
    <w:p>
      <w:pPr>
        <w:adjustRightInd w:val="0"/>
        <w:snapToGrid w:val="0"/>
        <w:spacing w:line="380" w:lineRule="exact"/>
        <w:ind w:right="-313" w:rightChars="-149" w:firstLine="422" w:firstLineChars="200"/>
        <w:rPr>
          <w:rFonts w:ascii="宋体" w:hAnsi="宋体" w:cs="宋体"/>
          <w:b/>
          <w:szCs w:val="21"/>
        </w:rPr>
      </w:pPr>
      <w:r>
        <w:rPr>
          <w:rFonts w:hint="eastAsia" w:ascii="宋体" w:hAnsi="宋体" w:cs="宋体"/>
          <w:b/>
          <w:szCs w:val="21"/>
        </w:rPr>
        <w:t>二、医用织物收送规定</w:t>
      </w:r>
    </w:p>
    <w:p>
      <w:pPr>
        <w:adjustRightInd w:val="0"/>
        <w:snapToGrid w:val="0"/>
        <w:spacing w:line="380" w:lineRule="exact"/>
        <w:ind w:firstLine="625" w:firstLineChars="298"/>
        <w:rPr>
          <w:rFonts w:ascii="宋体" w:hAnsi="宋体" w:cs="宋体"/>
          <w:szCs w:val="21"/>
        </w:rPr>
      </w:pPr>
      <w:r>
        <w:rPr>
          <w:rFonts w:hint="eastAsia" w:ascii="宋体" w:hAnsi="宋体" w:cs="宋体"/>
          <w:szCs w:val="21"/>
        </w:rPr>
        <w:t>1.收送医用织物时间和频次</w:t>
      </w:r>
    </w:p>
    <w:p>
      <w:pPr>
        <w:adjustRightInd w:val="0"/>
        <w:snapToGrid w:val="0"/>
        <w:spacing w:line="380" w:lineRule="exact"/>
        <w:ind w:firstLine="420" w:firstLineChars="200"/>
        <w:rPr>
          <w:rFonts w:ascii="宋体" w:hAnsi="宋体" w:cs="宋体"/>
          <w:snapToGrid w:val="0"/>
          <w:kern w:val="0"/>
          <w:szCs w:val="21"/>
        </w:rPr>
      </w:pPr>
      <w:r>
        <w:rPr>
          <w:rFonts w:hint="eastAsia" w:ascii="宋体" w:hAnsi="宋体" w:cs="宋体"/>
          <w:szCs w:val="21"/>
        </w:rPr>
        <w:t>（1）病人医用织物类：正常情况下，除星期天外每天到</w:t>
      </w:r>
      <w:r>
        <w:rPr>
          <w:rFonts w:hint="eastAsia" w:ascii="宋体" w:hAnsi="宋体" w:cs="宋体"/>
          <w:szCs w:val="21"/>
          <w:highlight w:val="yellow"/>
          <w:lang w:val="en-US" w:eastAsia="zh-CN"/>
        </w:rPr>
        <w:t>医院</w:t>
      </w:r>
      <w:r>
        <w:rPr>
          <w:rFonts w:hint="eastAsia" w:ascii="宋体" w:hAnsi="宋体" w:cs="宋体"/>
          <w:szCs w:val="21"/>
        </w:rPr>
        <w:t>收、送医用织物1次（法定节假日、医院大</w:t>
      </w:r>
      <w:r>
        <w:rPr>
          <w:rFonts w:hint="eastAsia" w:ascii="宋体" w:hAnsi="宋体" w:cs="宋体"/>
          <w:snapToGrid w:val="0"/>
          <w:kern w:val="0"/>
          <w:szCs w:val="21"/>
        </w:rPr>
        <w:t>型</w:t>
      </w:r>
      <w:r>
        <w:rPr>
          <w:rFonts w:hint="eastAsia" w:ascii="宋体" w:hAnsi="宋体" w:cs="宋体"/>
          <w:szCs w:val="21"/>
        </w:rPr>
        <w:t>检查等特殊情况另行安排）</w:t>
      </w:r>
      <w:r>
        <w:rPr>
          <w:rFonts w:hint="eastAsia" w:ascii="宋体" w:hAnsi="宋体" w:cs="宋体"/>
          <w:snapToGrid w:val="0"/>
          <w:kern w:val="0"/>
          <w:szCs w:val="21"/>
        </w:rPr>
        <w:t>。</w:t>
      </w:r>
    </w:p>
    <w:p>
      <w:pPr>
        <w:adjustRightInd w:val="0"/>
        <w:snapToGrid w:val="0"/>
        <w:spacing w:line="380" w:lineRule="exact"/>
        <w:ind w:firstLine="420" w:firstLineChars="200"/>
        <w:rPr>
          <w:rFonts w:ascii="宋体" w:hAnsi="宋体" w:cs="宋体"/>
          <w:color w:val="FF0000"/>
          <w:szCs w:val="21"/>
        </w:rPr>
      </w:pPr>
      <w:r>
        <w:rPr>
          <w:rFonts w:hint="eastAsia" w:ascii="宋体" w:hAnsi="宋体" w:cs="宋体"/>
          <w:color w:val="FF0000"/>
          <w:szCs w:val="21"/>
        </w:rPr>
        <w:t>（2）工作服：每星期一早上（逢长假上班第一天），5—9月每周更换2次（星期一、四早上。换洗前一工作日的5：30pm前发送上一次送洗的工作服。</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（3）值班室医用织物：每周收送1次。</w:t>
      </w:r>
    </w:p>
    <w:p>
      <w:pPr>
        <w:adjustRightInd w:val="0"/>
        <w:snapToGrid w:val="0"/>
        <w:spacing w:line="380" w:lineRule="exact"/>
        <w:ind w:firstLine="630" w:firstLineChars="300"/>
        <w:rPr>
          <w:rFonts w:ascii="宋体" w:hAnsi="宋体" w:cs="宋体"/>
          <w:szCs w:val="21"/>
        </w:rPr>
      </w:pPr>
      <w:r>
        <w:rPr>
          <w:rFonts w:hint="eastAsia" w:ascii="宋体" w:hAnsi="宋体" w:cs="宋体"/>
          <w:szCs w:val="21"/>
        </w:rPr>
        <w:t>2.使用后的脏污医用织物回收规定</w:t>
      </w:r>
    </w:p>
    <w:p>
      <w:pPr>
        <w:numPr>
          <w:ilvl w:val="0"/>
          <w:numId w:val="3"/>
        </w:numPr>
        <w:adjustRightInd w:val="0"/>
        <w:snapToGrid w:val="0"/>
        <w:spacing w:line="380" w:lineRule="exact"/>
        <w:rPr>
          <w:rFonts w:ascii="宋体" w:hAnsi="宋体" w:cs="宋体"/>
          <w:spacing w:val="-2"/>
          <w:szCs w:val="21"/>
        </w:rPr>
      </w:pPr>
      <w:r>
        <w:rPr>
          <w:rFonts w:hint="eastAsia" w:ascii="宋体" w:hAnsi="宋体" w:cs="宋体"/>
          <w:spacing w:val="-2"/>
          <w:szCs w:val="21"/>
        </w:rPr>
        <w:t>送洗工作服前，医务人员须将工作服之外的所有物件（工作牌、K盘、银行卡、笔、首饰等）彻底清理、摘取，并将袖子扣子解开；有脱线、掉扣等特殊情况，在工作服清点交接本上注明。</w:t>
      </w:r>
    </w:p>
    <w:p>
      <w:pPr>
        <w:numPr>
          <w:ilvl w:val="0"/>
          <w:numId w:val="3"/>
        </w:numPr>
        <w:adjustRightInd w:val="0"/>
        <w:snapToGrid w:val="0"/>
        <w:spacing w:line="380" w:lineRule="exact"/>
        <w:rPr>
          <w:rFonts w:ascii="宋体" w:hAnsi="宋体" w:cs="宋体"/>
          <w:szCs w:val="21"/>
        </w:rPr>
      </w:pPr>
      <w:r>
        <w:rPr>
          <w:rFonts w:hint="eastAsia" w:ascii="宋体" w:hAnsi="宋体" w:cs="宋体"/>
          <w:szCs w:val="21"/>
        </w:rPr>
        <w:t>医院安排人员与公司人员在指定地点清点（严禁在治疗区域对脏污医用织物进行清点，应在足够的保护措施下密闭的污物间内进行）使用后的脏污医用织物，认真核对数量及有无脱线、掉扣等特殊情况，并做好记录，共同确认双签名。</w:t>
      </w:r>
    </w:p>
    <w:p>
      <w:pPr>
        <w:adjustRightInd w:val="0"/>
        <w:snapToGrid w:val="0"/>
        <w:spacing w:line="380" w:lineRule="exact"/>
        <w:ind w:firstLine="630" w:firstLineChars="300"/>
        <w:rPr>
          <w:rFonts w:ascii="宋体" w:hAnsi="宋体" w:cs="宋体"/>
          <w:szCs w:val="21"/>
        </w:rPr>
      </w:pPr>
      <w:r>
        <w:rPr>
          <w:rFonts w:hint="eastAsia" w:ascii="宋体" w:hAnsi="宋体" w:cs="宋体"/>
          <w:szCs w:val="21"/>
        </w:rPr>
        <w:t>3.清洁医用织物发送规定</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（1）按前一次回收的数量、品种发送清洁医用织物，科室如有特殊需要，随时补充，发送的清洁医用织物必须有医院接收人确认并双签名。</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严禁向医院发放破损及未清洗干净的医用织物；科室如发现洗涤后的医用织物有污渍、破损、掉扣（掉带）、超过一个以上补丁等，应通知收发人员或在第二天洗涤公司上门回收医用织物时退换，以便重洗。</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（3）根据医院的突发事件、应急抢救等工作需要，设立24小时电话值班制，保持通讯畅通，随时做好医院医用织物的应急保障工作。</w:t>
      </w:r>
    </w:p>
    <w:p>
      <w:pPr>
        <w:pStyle w:val="8"/>
        <w:shd w:val="clear" w:color="auto" w:fill="FFFFFF"/>
        <w:adjustRightInd w:val="0"/>
        <w:snapToGrid w:val="0"/>
        <w:spacing w:line="380" w:lineRule="exact"/>
        <w:ind w:firstLine="422" w:firstLineChars="200"/>
        <w:rPr>
          <w:rFonts w:ascii="宋体" w:hAnsi="宋体" w:cs="宋体"/>
          <w:b/>
          <w:sz w:val="21"/>
          <w:szCs w:val="21"/>
        </w:rPr>
      </w:pPr>
      <w:r>
        <w:rPr>
          <w:rFonts w:hint="eastAsia" w:ascii="宋体" w:hAnsi="宋体" w:cs="宋体"/>
          <w:b/>
          <w:sz w:val="21"/>
          <w:szCs w:val="21"/>
        </w:rPr>
        <w:t>三、洗涤（消毒）布局要求及环境消毒</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1.布局要求：</w:t>
      </w:r>
    </w:p>
    <w:p>
      <w:pPr>
        <w:adjustRightInd w:val="0"/>
        <w:snapToGrid w:val="0"/>
        <w:spacing w:line="380" w:lineRule="exact"/>
        <w:ind w:firstLine="210" w:firstLineChars="100"/>
        <w:rPr>
          <w:rFonts w:ascii="宋体" w:hAnsi="宋体" w:cs="宋体"/>
          <w:szCs w:val="21"/>
        </w:rPr>
      </w:pPr>
      <w:r>
        <w:rPr>
          <w:rFonts w:hint="eastAsia" w:ascii="宋体" w:hAnsi="宋体" w:cs="宋体"/>
          <w:szCs w:val="21"/>
        </w:rPr>
        <w:t>（1）应远离垃圾处理站或有明显的污染场所，附近无有害气体、烟雾、灰尘和其他有毒有害物品。周围环境无蚊蝇等害虫孳生地；工作区内门窗应安装纱网，明地沟应加盖或加装金属网，防蚊、蝇、鼠等有害生物。</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（2）有脏污医用织物接收通道和运送清洁医用织物的通道，通道间不应有交叉。</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（3）工作区域设置污染区和清洁区，两区之间应有完全物理隔离屏障，其中在清洁区内可设置部分隔离屏障。</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（4）污染区应设医用织物接收/分拣间、洗涤/消毒间、污车存放间和更衣（缓冲）间等；清洁区应设烘干间、熨烫间、修补/折叠间、储存/发放间、洁车存放间、更衣（缓冲）间及质检室等。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（5）工作区内应保持良好空气流通，至少应在收集分拣和清洁医用织物储存区域安装空气消毒设施。</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（6）污染区和清洁区宜分别设置洁具间。</w:t>
      </w:r>
    </w:p>
    <w:p>
      <w:pPr>
        <w:pStyle w:val="8"/>
        <w:shd w:val="clear" w:color="auto" w:fill="FFFFFF"/>
        <w:adjustRightInd w:val="0"/>
        <w:snapToGrid w:val="0"/>
        <w:spacing w:line="380" w:lineRule="exact"/>
        <w:ind w:firstLine="420" w:firstLineChars="200"/>
        <w:rPr>
          <w:rFonts w:ascii="宋体" w:hAnsi="宋体" w:cs="宋体"/>
          <w:sz w:val="21"/>
          <w:szCs w:val="21"/>
        </w:rPr>
      </w:pPr>
      <w:r>
        <w:rPr>
          <w:rFonts w:hint="eastAsia" w:ascii="宋体" w:hAnsi="宋体" w:cs="宋体"/>
          <w:sz w:val="21"/>
          <w:szCs w:val="21"/>
        </w:rPr>
        <w:t xml:space="preserve">2.环境的消毒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（1）每天工作结束后应对污染区的地面与台面采用含氯消毒剂进行拖洗/擦拭，清洁区的地面、台面、墙面应随时保洁，消毒方法参照WS/T367执行。</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（2）污染区可根据工作需要每天空气消毒1～2次，每次30min。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（3）工作区域的物体表面和地面有明显血液、体液或分泌物等污染时，应及时先用吸湿材料去除可见的污染物，再进行清洁和消毒（用1000 mg/L～2000 mg/L 的含氯消毒剂等擦拭或喷雾消毒），消毒方法可参照WS/T367执行。</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（4）对于有明确传染病病原体污染的相关环境空气和物体表面应进行终末消毒处理，应选用有效消毒剂进行擦拭或喷雾、熏蒸消毒。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（5）工作人员手、物体表面、空气卫生质量应每半年抽检1次，符合Ⅲ类环境规定。</w:t>
      </w:r>
    </w:p>
    <w:p>
      <w:pPr>
        <w:pStyle w:val="8"/>
        <w:shd w:val="clear" w:color="auto" w:fill="FFFFFF"/>
        <w:adjustRightInd w:val="0"/>
        <w:snapToGrid w:val="0"/>
        <w:spacing w:line="380" w:lineRule="exact"/>
        <w:ind w:firstLine="422" w:firstLineChars="200"/>
        <w:rPr>
          <w:rFonts w:ascii="宋体" w:hAnsi="宋体" w:cs="宋体"/>
          <w:b/>
          <w:sz w:val="21"/>
          <w:szCs w:val="21"/>
        </w:rPr>
      </w:pPr>
      <w:r>
        <w:rPr>
          <w:rFonts w:hint="eastAsia" w:ascii="宋体" w:hAnsi="宋体" w:cs="宋体"/>
          <w:b/>
          <w:sz w:val="21"/>
          <w:szCs w:val="21"/>
        </w:rPr>
        <w:t>四、洗涤设备及用品要求与消毒</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1.洗涤设备及用品要求</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（1）医用织物相关专用洗涤、消毒、烘干、熨烫等用品与设备应满足工作需要。</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（2）洗涤和烘干设备应选用经国家检测合格、有加热功能的专用洗涤和烘干设备。</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（3）洗涤剂、消毒剂及消毒器械应合法、有效，禁止使用非正规厂家生产的洗涤消毒产品，洗涤所用的洗涤消毒产品须在医院后勤科备案。</w:t>
      </w:r>
    </w:p>
    <w:p>
      <w:pPr>
        <w:pStyle w:val="7"/>
        <w:adjustRightInd w:val="0"/>
        <w:snapToGrid w:val="0"/>
        <w:spacing w:line="380" w:lineRule="exact"/>
        <w:ind w:firstLine="420" w:firstLineChars="200"/>
        <w:rPr>
          <w:rFonts w:hAnsi="宋体" w:cs="宋体"/>
          <w:sz w:val="21"/>
        </w:rPr>
      </w:pPr>
      <w:r>
        <w:rPr>
          <w:rFonts w:hint="eastAsia" w:hAnsi="宋体" w:cs="宋体"/>
          <w:sz w:val="21"/>
        </w:rPr>
        <w:t>2.洗涤设备消毒</w:t>
      </w:r>
    </w:p>
    <w:p>
      <w:pPr>
        <w:pStyle w:val="7"/>
        <w:adjustRightInd w:val="0"/>
        <w:snapToGrid w:val="0"/>
        <w:spacing w:line="380" w:lineRule="exact"/>
        <w:ind w:firstLine="420" w:firstLineChars="200"/>
        <w:rPr>
          <w:rFonts w:hAnsi="宋体" w:cs="宋体"/>
          <w:sz w:val="21"/>
        </w:rPr>
      </w:pPr>
      <w:r>
        <w:rPr>
          <w:rFonts w:hint="eastAsia" w:hAnsi="宋体" w:cs="宋体"/>
          <w:sz w:val="21"/>
        </w:rPr>
        <w:t xml:space="preserve">（1）感染性医用织物要求专机洗涤，每次投放洗涤设备后，应立即用1000 mg/L～2000 mg/L含氯消毒剂对其设备舱口门及附近区域进行擦拭消毒。 </w:t>
      </w:r>
    </w:p>
    <w:p>
      <w:pPr>
        <w:pStyle w:val="7"/>
        <w:adjustRightInd w:val="0"/>
        <w:snapToGrid w:val="0"/>
        <w:spacing w:line="380" w:lineRule="exact"/>
        <w:ind w:firstLine="420" w:firstLineChars="200"/>
        <w:rPr>
          <w:rFonts w:hAnsi="宋体" w:cs="宋体"/>
          <w:sz w:val="21"/>
        </w:rPr>
      </w:pPr>
      <w:r>
        <w:rPr>
          <w:rFonts w:hint="eastAsia" w:hAnsi="宋体" w:cs="宋体"/>
          <w:sz w:val="21"/>
        </w:rPr>
        <w:t>（2）洗涤感染性医用织物，要求水温必须提高到 80℃≥10min或 A0值≥600，并使洗涤设备内的所有表面均能与高温液体接触。</w:t>
      </w:r>
    </w:p>
    <w:p>
      <w:pPr>
        <w:adjustRightInd w:val="0"/>
        <w:snapToGrid w:val="0"/>
        <w:spacing w:line="380" w:lineRule="exact"/>
        <w:ind w:firstLine="422" w:firstLineChars="200"/>
        <w:rPr>
          <w:rFonts w:ascii="宋体" w:hAnsi="宋体" w:cs="宋体"/>
          <w:b/>
          <w:szCs w:val="21"/>
        </w:rPr>
      </w:pPr>
      <w:r>
        <w:rPr>
          <w:rFonts w:hint="eastAsia" w:ascii="宋体" w:hAnsi="宋体" w:cs="宋体"/>
          <w:b/>
          <w:szCs w:val="21"/>
        </w:rPr>
        <w:t>五、医用织物洗涤（消毒）工作流程及洗涤、消毒、整理过程要求</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1.对使用后医用织物实施收集、分拣、洗涤（消毒）、整理、储存时，应遵循由污到洁的工作流程，顺行通过，不应逆流。</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2.洗涤（消毒）过程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(1)洗涤周期与消毒过程的选择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①采用预洗、主洗、漂洗、中和等四个步骤对医用织物进行洗涤。</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②对需实施消毒预处理的医用织物宜选择在预洗环节完成，或在其之前选择物理/化学消毒方法进行预处理。</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③对耐热的感染性医用织物，应首选热洗涤消毒方法，并根据需要设定适宜的温度和时间。</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(2)装载量:医用织物洗涤时的装载量不应超过洗涤设备最大洗涤量的90%，即每100kg洗涤设备的洗涤量不超过90kg医用织物。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(3)预洗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①用温度不超过40℃的水进行预洗；可根据冲洗污垢需要加入适量的洗涤剂。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②脏污医用织物的预洗：应采用低温、高水位方式，一般洗涤时间为3min～5min。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③感染性医用织物的预洗与消毒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A、对不耐热感染性医用织物宜选择在预洗环节同时作消毒处理，或在其之前选择物理/化学消毒方法进行消毒（灭菌）预处理,消毒方法参照WS/T367执行。</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B、应根据感染性医用织物使用对象和污渍性质、程度不同，参照WS/T367规定选择适宜的消毒（灭菌）方法进行处理。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a、对于被细菌繁殖体污染的感染性医用织物，可使用250 mg/L～500mg/L的含氯消毒剂,洗涤消毒应不少于10min；也可选用煮沸消毒（100℃，≥15min）和蒸汽消毒（100℃，15min～30min）等物理方法。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b、对已明确被气性坏疽、经血传播病原体、突发不明原因传染病的病原体或分枝杆菌、细菌芽孢引起的其他传染病污染的感染性医用织物，可使用2000mg/L～5000mg/L的含氯消毒剂洗涤消毒应不少于30min。需灭菌的应按WS/T367要求，首选压力蒸汽灭菌后再进行预洗。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c、被朊病毒污染的需重复使用的感染性医用织物,采用1mol/L氢氧化钠溶液浸泡消毒，至少作用60min，并确保所有污染表面均接触到消毒剂或压力蒸汽灭菌（134℃～138 ℃，18 min，或132 ℃，30min，或121℃ ，60min ）后再清洗。</w:t>
      </w:r>
    </w:p>
    <w:p>
      <w:pPr>
        <w:adjustRightInd w:val="0"/>
        <w:snapToGrid w:val="0"/>
        <w:spacing w:line="380" w:lineRule="exact"/>
        <w:ind w:firstLine="210" w:firstLineChars="100"/>
        <w:rPr>
          <w:rFonts w:ascii="宋体" w:hAnsi="宋体" w:cs="宋体"/>
          <w:szCs w:val="21"/>
        </w:rPr>
      </w:pPr>
      <w:r>
        <w:rPr>
          <w:rFonts w:hint="eastAsia" w:ascii="宋体" w:hAnsi="宋体" w:cs="宋体"/>
          <w:szCs w:val="21"/>
        </w:rPr>
        <w:t xml:space="preserve">d、对外观有明显血液、体液、分泌物、排泄物等污渍的感染性医用织物，宜首选本规定a)、b)的方法。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e、可重复使用医用布巾、地巾（包括可拆卸拖把布/拖把头），要求专机洗涤，宜选择先消毒再进行清洗的方式。消毒方法参照WS/T 367规定，可使用500mg/L的含氯消毒剂，消毒浸泡30min后再清洗。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(4)主洗：可分为热洗涤和冷洗涤两种洗涤方法。</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①热洗涤方法：应采用高温（70℃～90℃）、低水位方式，一般洗涤时间为8min～20min。对耐热的医用织物首选该洗涤方法。消毒温度75℃，时间≥30min或消毒温度80℃，时间≥10min；洗涤时间可在消毒时间基础上，根据医用织物的脏污程度作适当的延长。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②冷洗涤方法：对不耐热的医用织物如受热易变形的特殊医用织物（化纤、羊毛类医用织物），应选用水温40℃～60℃、低水位的冷洗涤方法处理。</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(5)去污渍、漂洗和中和：参照《可重复使用的医用织物洗涤消毒技术规范》执行。</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3.洗涤、消毒原则与方法</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（1）脏污医用织物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①根据医用织物使用对象和污渍性质、程度不同，应分机或分批进行洗涤（消毒）。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②患者与医务人员使用后的医用织物应分机洗涤（消毒）。</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③产婴区、新生儿室等婴幼儿使用后的医用织物应专机洗涤（消毒），不应与成人患者用后的医用织物混洗。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④手术室专用的医用织物（如手术衣、手术铺单等）宜单独洗涤。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⑤布巾、地巾宜按照感染性医用织物的要求，遵循先消毒再清洗的原则进行单独清洗、消毒。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⑥宜选择热洗涤方法，若选择热洗涤方法的可在其之前不作消毒预处理。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⑦专机洗涤设备应有相应标识。</w:t>
      </w:r>
    </w:p>
    <w:p>
      <w:pPr>
        <w:adjustRightInd w:val="0"/>
        <w:snapToGrid w:val="0"/>
        <w:spacing w:line="380" w:lineRule="exact"/>
        <w:ind w:firstLine="210" w:firstLineChars="100"/>
        <w:rPr>
          <w:rFonts w:ascii="宋体" w:hAnsi="宋体" w:cs="宋体"/>
          <w:szCs w:val="21"/>
        </w:rPr>
      </w:pPr>
      <w:r>
        <w:rPr>
          <w:rFonts w:hint="eastAsia" w:ascii="宋体" w:hAnsi="宋体" w:cs="宋体"/>
          <w:szCs w:val="21"/>
        </w:rPr>
        <w:t>（2）感染性医用织物</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①按脏污医用织物</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②应遵循先消毒后洗涤的原则，或选择洗涤与消毒同时进行的方式。</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③不应手工洗涤。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④宜采用专机洗涤、消毒，首选热洗涤方法。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⑤盛装感染性医用织物的水溶性一次性医疗废物包装袋不应开包，应在密闭状态下直接投入洗涤设备中。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⑥对不耐热的感染性医用织物宜在预洗环节同时进行消毒预处理，或在其之前选择物理/化学消毒方法进行消毒预处理。</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⑦被朊病毒污染以及气性坏疽、突发不明原因传染病的病原体污染或其他传染病有明确规定的感染性医用织物，若需重复使用的应先作消毒或灭菌处理后再进行洗涤。</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4.烘干与整理过程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（1）医用织物洗涤后宜按医用织物种类选择进行熨烫或烘干，烘干温度应不低于60℃。 </w:t>
      </w:r>
    </w:p>
    <w:p>
      <w:pPr>
        <w:adjustRightInd w:val="0"/>
        <w:snapToGrid w:val="0"/>
        <w:spacing w:line="380" w:lineRule="exact"/>
        <w:ind w:firstLine="412" w:firstLineChars="200"/>
        <w:rPr>
          <w:rFonts w:ascii="宋体" w:hAnsi="宋体" w:cs="宋体"/>
          <w:spacing w:val="-2"/>
          <w:szCs w:val="21"/>
        </w:rPr>
      </w:pPr>
      <w:r>
        <w:rPr>
          <w:rFonts w:hint="eastAsia" w:ascii="宋体" w:hAnsi="宋体" w:cs="宋体"/>
          <w:spacing w:val="-2"/>
          <w:szCs w:val="21"/>
        </w:rPr>
        <w:t xml:space="preserve">（2）洗涤后清洁医用织物整理主要包括熨烫、修补、折叠过程，其过程应严防洗涤后清洁医用织物的二次污染。为避免医用织物损伤和过度缩水，清洁医用织物熨烫时的平烫机底面温度不宜超过180℃。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（3）烘干及其整理过程中应进行质量控制，如烘干前应检查洗涤后的清洁医用织物是否干净，发现仍有污渍的医用织物需重新进行洗涤等。</w:t>
      </w:r>
    </w:p>
    <w:p>
      <w:pPr>
        <w:adjustRightInd w:val="0"/>
        <w:snapToGrid w:val="0"/>
        <w:spacing w:line="380" w:lineRule="exact"/>
        <w:ind w:firstLine="422" w:firstLineChars="200"/>
        <w:rPr>
          <w:rFonts w:ascii="宋体" w:hAnsi="宋体" w:cs="宋体"/>
          <w:b/>
          <w:szCs w:val="21"/>
        </w:rPr>
      </w:pPr>
      <w:r>
        <w:rPr>
          <w:rFonts w:hint="eastAsia" w:ascii="宋体" w:hAnsi="宋体" w:cs="宋体"/>
          <w:b/>
          <w:szCs w:val="21"/>
        </w:rPr>
        <w:t>六、清洁医用织物洗涤（消毒）卫生质量要求</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1.指标要求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（1）洗涤后的医用织物外观整洁，干燥，无污渍，无异味，无异物，无破损，无串色。</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（2）具有缝补价值的布类，使用合适的缝布、缝针、缝线、钮扣及缝补方式给予缝补，缝补后的布类实用、美观、保持原用途。</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（3）按布类不同的折叠方法进行折叠，折叠后按型号分类捆扎或打包放置（衣裤类、被套、大单类、中单类10件/捆；枕头套类、布巾类20件/捆）</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（4）清洁医用织物表面的pH值应达到 6.5～7.5。</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（5）洗涤、消毒后的医用织物微生物指标应符合检测要求。</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2.检测要求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（1）清洁医用织物洗涤质量的感观指标应每批次进行检查。</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（2）pH值指标应根据工作需要进行测定。</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（3）微生物指标每年抽检应不少于2次。 </w:t>
      </w:r>
    </w:p>
    <w:p>
      <w:pPr>
        <w:adjustRightInd w:val="0"/>
        <w:snapToGrid w:val="0"/>
        <w:spacing w:line="380" w:lineRule="exact"/>
        <w:ind w:firstLine="422" w:firstLineChars="200"/>
        <w:rPr>
          <w:rFonts w:ascii="宋体" w:hAnsi="宋体" w:cs="宋体"/>
          <w:b/>
          <w:szCs w:val="21"/>
        </w:rPr>
      </w:pPr>
      <w:r>
        <w:rPr>
          <w:rFonts w:hint="eastAsia" w:ascii="宋体" w:hAnsi="宋体" w:cs="宋体"/>
          <w:b/>
          <w:szCs w:val="21"/>
        </w:rPr>
        <w:t xml:space="preserve">七、医用织物洗涤量核算规定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医院医用织物管理人员与洗涤公司必须真实客观按月统计洗涤数量、金额后交总务科审核，再依次交财务科、分管领导审核签字。</w:t>
      </w:r>
    </w:p>
    <w:p>
      <w:pPr>
        <w:adjustRightInd w:val="0"/>
        <w:snapToGrid w:val="0"/>
        <w:spacing w:line="380" w:lineRule="exact"/>
        <w:ind w:firstLine="422" w:firstLineChars="200"/>
        <w:rPr>
          <w:rFonts w:ascii="宋体" w:hAnsi="宋体" w:cs="宋体"/>
          <w:b/>
          <w:szCs w:val="21"/>
        </w:rPr>
      </w:pPr>
      <w:r>
        <w:rPr>
          <w:rFonts w:hint="eastAsia" w:ascii="宋体" w:hAnsi="宋体" w:cs="宋体"/>
          <w:b/>
          <w:szCs w:val="21"/>
        </w:rPr>
        <w:t>八、医用织物洗涤质量控质规定</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多部门定期对科室进行督查，发现科室对使用后医用织物未按医用织物储存、收集规定执行；送洗、接收医用织物未与公司工人清点核对数量；送洗工作服前，未将工作服之外的物件清理干净，造成医用织物污染或损坏的，反馈到护理部及相关部门进行质控。</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2.任何部门将医用织物丢失或作他用（非临床诊疗使用）后造成医用织物脏、破损等由当事人、当事部门负责领取新的赔付。</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医院主管部门每月，多部门定期对公司的医用织物洗涤、消毒等服务质量进行考核（见《医用织物洗涤质量考核标准》）。每月至少抽查清洁医用织物100床（件）；特殊情况根据某时段反映突出的问题重点抽查，直到问题得到彻底整改为止。所有抽查分累加，计入当月洗涤质量控制考核，付费时扣除。</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4.定期对公司的医用织物洗涤、消毒等服务进行满意度调查，主管部门、护理部、各病区、各部门的医、技、护人员、住院患者对医用织物洗涤、收送服务质量满意度≥90%。</w:t>
      </w:r>
    </w:p>
    <w:p>
      <w:pPr>
        <w:adjustRightInd w:val="0"/>
        <w:snapToGrid w:val="0"/>
        <w:spacing w:line="380" w:lineRule="exact"/>
        <w:rPr>
          <w:rFonts w:ascii="宋体" w:hAnsi="宋体" w:cs="宋体"/>
          <w:szCs w:val="21"/>
        </w:rPr>
      </w:pPr>
      <w:r>
        <w:rPr>
          <w:rFonts w:hint="eastAsia" w:ascii="宋体" w:hAnsi="宋体" w:cs="宋体"/>
          <w:szCs w:val="21"/>
        </w:rPr>
        <w:t>以上规定请各科室、各工作人员监督、执行，并配合洗涤公司做好换洗工作。</w:t>
      </w: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widowControl/>
        <w:adjustRightInd w:val="0"/>
        <w:snapToGrid w:val="0"/>
        <w:spacing w:line="300" w:lineRule="exact"/>
        <w:rPr>
          <w:rFonts w:ascii="宋体" w:hAnsi="宋体" w:cs="宋体"/>
          <w:b/>
          <w:kern w:val="0"/>
          <w:sz w:val="28"/>
          <w:szCs w:val="28"/>
        </w:rPr>
      </w:pPr>
    </w:p>
    <w:p>
      <w:pPr>
        <w:widowControl/>
        <w:adjustRightInd w:val="0"/>
        <w:snapToGrid w:val="0"/>
        <w:spacing w:line="300" w:lineRule="exact"/>
        <w:ind w:firstLine="275" w:firstLineChars="98"/>
        <w:rPr>
          <w:rFonts w:ascii="宋体" w:hAnsi="宋体" w:cs="宋体"/>
          <w:b/>
          <w:kern w:val="0"/>
          <w:sz w:val="28"/>
          <w:szCs w:val="28"/>
        </w:rPr>
      </w:pPr>
      <w:r>
        <w:rPr>
          <w:rFonts w:hint="eastAsia" w:ascii="宋体" w:hAnsi="宋体" w:cs="宋体"/>
          <w:b/>
          <w:kern w:val="0"/>
          <w:sz w:val="28"/>
          <w:szCs w:val="28"/>
        </w:rPr>
        <w:t xml:space="preserve">附件三                 </w:t>
      </w:r>
    </w:p>
    <w:p>
      <w:pPr>
        <w:widowControl/>
        <w:adjustRightInd w:val="0"/>
        <w:snapToGrid w:val="0"/>
        <w:spacing w:line="300" w:lineRule="exact"/>
        <w:ind w:firstLine="275" w:firstLineChars="98"/>
        <w:jc w:val="center"/>
        <w:rPr>
          <w:rFonts w:ascii="宋体" w:hAnsi="宋体" w:cs="宋体"/>
          <w:b/>
          <w:kern w:val="0"/>
          <w:sz w:val="28"/>
          <w:szCs w:val="28"/>
        </w:rPr>
      </w:pPr>
      <w:r>
        <w:rPr>
          <w:rFonts w:hint="eastAsia" w:ascii="宋体" w:hAnsi="宋体" w:cs="宋体"/>
          <w:b/>
          <w:kern w:val="0"/>
          <w:sz w:val="28"/>
          <w:szCs w:val="28"/>
        </w:rPr>
        <w:t>医用织物洗涤质量考核标准</w:t>
      </w:r>
    </w:p>
    <w:p>
      <w:pPr>
        <w:widowControl/>
        <w:adjustRightInd w:val="0"/>
        <w:snapToGrid w:val="0"/>
        <w:spacing w:line="300" w:lineRule="exact"/>
        <w:ind w:firstLine="723" w:firstLineChars="300"/>
        <w:rPr>
          <w:rFonts w:ascii="宋体" w:hAnsi="宋体" w:cs="宋体"/>
          <w:b/>
          <w:kern w:val="0"/>
          <w:sz w:val="28"/>
          <w:szCs w:val="28"/>
        </w:rPr>
      </w:pPr>
      <w:r>
        <w:rPr>
          <w:rFonts w:hint="eastAsia" w:ascii="宋体" w:hAnsi="宋体" w:cs="宋体"/>
          <w:b/>
          <w:kern w:val="0"/>
          <w:sz w:val="24"/>
        </w:rPr>
        <w:t>日期：                                        考核者：</w:t>
      </w:r>
    </w:p>
    <w:tbl>
      <w:tblPr>
        <w:tblStyle w:val="9"/>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4182"/>
        <w:gridCol w:w="3590"/>
        <w:gridCol w:w="74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107" w:rightChars="-51"/>
              <w:jc w:val="center"/>
              <w:rPr>
                <w:rFonts w:ascii="宋体" w:hAnsi="宋体" w:cs="宋体"/>
                <w:b/>
                <w:kern w:val="0"/>
                <w:szCs w:val="21"/>
              </w:rPr>
            </w:pPr>
            <w:r>
              <w:rPr>
                <w:rFonts w:hint="eastAsia" w:ascii="宋体" w:hAnsi="宋体" w:cs="宋体"/>
                <w:b/>
                <w:kern w:val="0"/>
                <w:szCs w:val="21"/>
              </w:rPr>
              <w:t>项目</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宋体" w:hAnsi="宋体" w:cs="宋体"/>
                <w:b/>
                <w:kern w:val="0"/>
                <w:szCs w:val="21"/>
              </w:rPr>
            </w:pPr>
            <w:r>
              <w:rPr>
                <w:rFonts w:hint="eastAsia" w:ascii="宋体" w:hAnsi="宋体" w:cs="宋体"/>
                <w:b/>
                <w:kern w:val="0"/>
                <w:szCs w:val="21"/>
              </w:rPr>
              <w:t>考核项目</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宋体" w:hAnsi="宋体" w:cs="宋体"/>
                <w:b/>
                <w:kern w:val="0"/>
                <w:szCs w:val="21"/>
              </w:rPr>
            </w:pPr>
            <w:r>
              <w:rPr>
                <w:rFonts w:hint="eastAsia" w:ascii="宋体" w:hAnsi="宋体" w:cs="宋体"/>
                <w:b/>
                <w:kern w:val="0"/>
                <w:szCs w:val="21"/>
              </w:rPr>
              <w:t>检查考核标准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宋体" w:hAnsi="宋体" w:cs="宋体"/>
                <w:b/>
                <w:kern w:val="0"/>
                <w:szCs w:val="21"/>
              </w:rPr>
            </w:pPr>
            <w:r>
              <w:rPr>
                <w:rFonts w:hint="eastAsia" w:ascii="宋体" w:hAnsi="宋体" w:cs="宋体"/>
                <w:b/>
                <w:kern w:val="0"/>
                <w:szCs w:val="21"/>
              </w:rPr>
              <w:t>扣分说明</w:t>
            </w: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宋体" w:hAnsi="宋体" w:cs="宋体"/>
                <w:b/>
                <w:kern w:val="0"/>
                <w:szCs w:val="21"/>
              </w:rPr>
            </w:pPr>
            <w:r>
              <w:rPr>
                <w:rFonts w:hint="eastAsia" w:ascii="宋体" w:hAnsi="宋体" w:cs="宋体"/>
                <w:b/>
                <w:kern w:val="0"/>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1</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spacing w:val="-11"/>
                <w:kern w:val="0"/>
                <w:szCs w:val="21"/>
              </w:rPr>
              <w:t>统一着装，</w:t>
            </w:r>
            <w:r>
              <w:rPr>
                <w:rFonts w:hint="eastAsia" w:ascii="宋体" w:hAnsi="宋体" w:cs="宋体"/>
                <w:kern w:val="0"/>
                <w:szCs w:val="21"/>
              </w:rPr>
              <w:t>整洁，挂牌上岗，</w:t>
            </w:r>
            <w:r>
              <w:rPr>
                <w:rFonts w:hint="eastAsia" w:ascii="宋体" w:hAnsi="宋体" w:cs="宋体"/>
                <w:szCs w:val="21"/>
              </w:rPr>
              <w:t>不穿工作服到院外，</w:t>
            </w:r>
            <w:r>
              <w:rPr>
                <w:rFonts w:hint="eastAsia" w:ascii="宋体" w:hAnsi="宋体" w:cs="宋体"/>
                <w:kern w:val="0"/>
                <w:szCs w:val="21"/>
              </w:rPr>
              <w:t>礼貌待人，服务热情，不与医护人员及病人发生争执</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每项每次不合要求扣0.1分，穿工作服到院外每次扣0.6分；发生争执扣1分。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spacing w:val="-1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2</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spacing w:val="-6"/>
                <w:kern w:val="0"/>
                <w:szCs w:val="21"/>
              </w:rPr>
            </w:pPr>
            <w:r>
              <w:rPr>
                <w:rFonts w:hint="eastAsia" w:ascii="宋体" w:hAnsi="宋体" w:cs="宋体"/>
                <w:spacing w:val="-6"/>
                <w:kern w:val="0"/>
                <w:szCs w:val="21"/>
              </w:rPr>
              <w:t>公司有完善的规章制度（包括</w:t>
            </w:r>
            <w:r>
              <w:rPr>
                <w:rFonts w:hint="eastAsia" w:ascii="宋体" w:hAnsi="宋体" w:cs="宋体"/>
                <w:szCs w:val="21"/>
              </w:rPr>
              <w:t>各岗位职责及工作</w:t>
            </w:r>
            <w:r>
              <w:rPr>
                <w:rFonts w:hint="eastAsia" w:ascii="宋体" w:hAnsi="宋体" w:cs="宋体"/>
                <w:kern w:val="0"/>
                <w:szCs w:val="21"/>
              </w:rPr>
              <w:t>流程，</w:t>
            </w:r>
            <w:r>
              <w:rPr>
                <w:rFonts w:hint="eastAsia" w:ascii="宋体" w:hAnsi="宋体" w:cs="宋体"/>
                <w:szCs w:val="21"/>
              </w:rPr>
              <w:t>洗涤规程，洗衣房管理制度，被服洗涤消毒隔离和质量监管制度，</w:t>
            </w:r>
            <w:r>
              <w:rPr>
                <w:rFonts w:hint="eastAsia" w:ascii="宋体" w:hAnsi="宋体" w:cs="宋体"/>
                <w:kern w:val="0"/>
                <w:szCs w:val="21"/>
              </w:rPr>
              <w:t>对员工的考核、奖惩制度，</w:t>
            </w:r>
            <w:r>
              <w:rPr>
                <w:rFonts w:hint="eastAsia" w:ascii="宋体" w:hAnsi="宋体" w:cs="宋体"/>
                <w:szCs w:val="21"/>
              </w:rPr>
              <w:t>信息反馈处理制度，</w:t>
            </w:r>
            <w:r>
              <w:rPr>
                <w:rFonts w:hint="eastAsia" w:ascii="宋体" w:hAnsi="宋体" w:cs="宋体"/>
                <w:kern w:val="0"/>
                <w:szCs w:val="21"/>
              </w:rPr>
              <w:t>培训方案</w:t>
            </w:r>
            <w:r>
              <w:rPr>
                <w:rFonts w:hint="eastAsia" w:ascii="宋体" w:hAnsi="宋体" w:cs="宋体"/>
                <w:szCs w:val="21"/>
              </w:rPr>
              <w:t>等各项规章制度）；</w:t>
            </w:r>
            <w:r>
              <w:rPr>
                <w:rFonts w:hint="eastAsia" w:ascii="宋体" w:hAnsi="宋体" w:cs="宋体"/>
                <w:spacing w:val="-6"/>
                <w:kern w:val="0"/>
                <w:szCs w:val="21"/>
                <w:shd w:val="clear" w:color="auto" w:fill="FFFFFF"/>
              </w:rPr>
              <w:t>严格遵守法律法规、医院及公司制度</w:t>
            </w:r>
            <w:r>
              <w:rPr>
                <w:rFonts w:hint="eastAsia" w:ascii="宋体" w:hAnsi="宋体" w:cs="宋体"/>
                <w:spacing w:val="-6"/>
                <w:szCs w:val="21"/>
                <w:shd w:val="clear" w:color="auto" w:fill="FFFFFF"/>
              </w:rPr>
              <w:t>、操作规程、工作流程等</w:t>
            </w:r>
            <w:r>
              <w:rPr>
                <w:rFonts w:hint="eastAsia" w:ascii="宋体" w:hAnsi="宋体" w:cs="宋体"/>
                <w:spacing w:val="-6"/>
                <w:kern w:val="0"/>
                <w:szCs w:val="21"/>
                <w:shd w:val="clear" w:color="auto" w:fill="FFFFFF"/>
              </w:rPr>
              <w:t>。</w:t>
            </w:r>
            <w:r>
              <w:rPr>
                <w:rFonts w:hint="eastAsia" w:ascii="宋体" w:hAnsi="宋体" w:cs="宋体"/>
                <w:snapToGrid w:val="0"/>
                <w:spacing w:val="-6"/>
                <w:kern w:val="0"/>
                <w:szCs w:val="21"/>
              </w:rPr>
              <w:t xml:space="preserve"> </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spacing w:val="-6"/>
                <w:kern w:val="0"/>
                <w:szCs w:val="21"/>
              </w:rPr>
              <w:t>每缺1项扣1分；每违反1次，视情节轻重扣1-2分；给医院造成不良影响视情节轻重扣10-20分。</w:t>
            </w:r>
          </w:p>
          <w:p>
            <w:pPr>
              <w:widowControl/>
              <w:adjustRightInd w:val="0"/>
              <w:snapToGrid w:val="0"/>
              <w:spacing w:line="260" w:lineRule="exact"/>
              <w:rPr>
                <w:rFonts w:ascii="宋体" w:hAnsi="宋体" w:cs="宋体"/>
                <w:snapToGrid w:val="0"/>
                <w:kern w:val="0"/>
                <w:szCs w:val="21"/>
              </w:rPr>
            </w:pPr>
          </w:p>
          <w:p>
            <w:pPr>
              <w:widowControl/>
              <w:adjustRightInd w:val="0"/>
              <w:snapToGrid w:val="0"/>
              <w:spacing w:line="260" w:lineRule="exact"/>
              <w:rPr>
                <w:rFonts w:ascii="宋体" w:hAnsi="宋体" w:cs="宋体"/>
                <w:snapToGrid w:val="0"/>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3</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pacing w:val="-6"/>
                <w:kern w:val="0"/>
                <w:szCs w:val="21"/>
              </w:rPr>
            </w:pPr>
            <w:r>
              <w:rPr>
                <w:rFonts w:hint="eastAsia" w:ascii="宋体" w:hAnsi="宋体" w:cs="宋体"/>
                <w:snapToGrid w:val="0"/>
                <w:kern w:val="0"/>
                <w:szCs w:val="21"/>
              </w:rPr>
              <w:t>制定相应的应急预案，保障突发事件、应急抢救时清洁医用织物的供应，保持电话</w:t>
            </w:r>
            <w:r>
              <w:rPr>
                <w:rFonts w:hint="eastAsia" w:ascii="宋体" w:hAnsi="宋体" w:cs="宋体"/>
                <w:szCs w:val="21"/>
              </w:rPr>
              <w:t>24小时</w:t>
            </w:r>
            <w:r>
              <w:rPr>
                <w:rFonts w:hint="eastAsia" w:ascii="宋体" w:hAnsi="宋体" w:cs="宋体"/>
                <w:snapToGrid w:val="0"/>
                <w:kern w:val="0"/>
                <w:szCs w:val="21"/>
              </w:rPr>
              <w:t>畅通</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spacing w:val="-4"/>
                <w:kern w:val="0"/>
                <w:szCs w:val="21"/>
              </w:rPr>
              <w:t>无应急预案扣5分；</w:t>
            </w:r>
            <w:r>
              <w:rPr>
                <w:rFonts w:hint="eastAsia" w:ascii="宋体" w:hAnsi="宋体" w:cs="宋体"/>
                <w:spacing w:val="-6"/>
                <w:kern w:val="0"/>
                <w:szCs w:val="21"/>
              </w:rPr>
              <w:t>电话不畅通，</w:t>
            </w:r>
            <w:r>
              <w:rPr>
                <w:rFonts w:hint="eastAsia" w:ascii="宋体" w:hAnsi="宋体" w:cs="宋体"/>
                <w:snapToGrid w:val="0"/>
                <w:spacing w:val="-6"/>
                <w:kern w:val="0"/>
                <w:szCs w:val="21"/>
              </w:rPr>
              <w:t>视情节轻重</w:t>
            </w:r>
            <w:r>
              <w:rPr>
                <w:rFonts w:hint="eastAsia" w:ascii="宋体" w:hAnsi="宋体" w:cs="宋体"/>
                <w:spacing w:val="-6"/>
                <w:kern w:val="0"/>
                <w:szCs w:val="21"/>
              </w:rPr>
              <w:t>每次</w:t>
            </w:r>
            <w:r>
              <w:rPr>
                <w:rFonts w:hint="eastAsia" w:ascii="宋体" w:hAnsi="宋体" w:cs="宋体"/>
                <w:snapToGrid w:val="0"/>
                <w:spacing w:val="-6"/>
                <w:kern w:val="0"/>
                <w:szCs w:val="21"/>
              </w:rPr>
              <w:t>扣1-3分</w:t>
            </w:r>
            <w:r>
              <w:rPr>
                <w:rFonts w:hint="eastAsia" w:ascii="宋体" w:hAnsi="宋体" w:cs="宋体"/>
                <w:snapToGrid w:val="0"/>
                <w:spacing w:val="-4"/>
                <w:kern w:val="0"/>
                <w:szCs w:val="21"/>
              </w:rPr>
              <w:t>；严重影响医院诊疗工作，</w:t>
            </w:r>
            <w:r>
              <w:rPr>
                <w:rFonts w:hint="eastAsia" w:ascii="宋体" w:hAnsi="宋体" w:cs="宋体"/>
                <w:snapToGrid w:val="0"/>
                <w:kern w:val="0"/>
                <w:szCs w:val="21"/>
              </w:rPr>
              <w:t>按合同相关条款扣款。</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4</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使用的洗涤消毒产品符合规定标准</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tabs>
                <w:tab w:val="left" w:pos="3920"/>
              </w:tabs>
              <w:adjustRightInd w:val="0"/>
              <w:snapToGrid w:val="0"/>
              <w:spacing w:line="260" w:lineRule="exact"/>
              <w:ind w:right="72"/>
              <w:rPr>
                <w:rFonts w:ascii="宋体" w:hAnsi="宋体" w:cs="宋体"/>
                <w:snapToGrid w:val="0"/>
                <w:kern w:val="0"/>
                <w:szCs w:val="21"/>
              </w:rPr>
            </w:pPr>
            <w:r>
              <w:rPr>
                <w:rFonts w:hint="eastAsia" w:ascii="宋体" w:hAnsi="宋体" w:cs="宋体"/>
                <w:snapToGrid w:val="0"/>
                <w:kern w:val="0"/>
                <w:szCs w:val="21"/>
              </w:rPr>
              <w:t>不符合规定标准，扣10分。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zCs w:val="21"/>
                <w:shd w:val="clear" w:color="auto" w:fill="FFFFFF"/>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99"/>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5</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运输、收送及时，保障医院正常诊疗工作和秩序，运输过程规范，运输工具清洁消毒、摆放整齐。</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运输、收送不及时，视情节轻重扣1-3分；不规范、运输工具未按要求清洁消毒及摆放，视情节轻重每次扣0.2-1分；严重影响医院诊疗工作，按合同相关条款扣款。</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6</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按姓名清点工作服；漏发、错发医用织物后及时处理</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72"/>
              <w:rPr>
                <w:rFonts w:ascii="宋体" w:hAnsi="宋体" w:cs="宋体"/>
                <w:snapToGrid w:val="0"/>
                <w:kern w:val="0"/>
                <w:szCs w:val="21"/>
              </w:rPr>
            </w:pPr>
            <w:r>
              <w:rPr>
                <w:rFonts w:hint="eastAsia" w:ascii="宋体" w:hAnsi="宋体" w:cs="宋体"/>
                <w:snapToGrid w:val="0"/>
                <w:kern w:val="0"/>
                <w:szCs w:val="21"/>
              </w:rPr>
              <w:t>未按姓名清点，每次扣1分；未及时处理，每延长半天扣0.5分，延长一天扣1分，造成丢失，按合同相关条款扣款。</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7</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12"/>
              <w:rPr>
                <w:rFonts w:ascii="宋体" w:hAnsi="宋体" w:cs="宋体"/>
                <w:snapToGrid w:val="0"/>
                <w:kern w:val="0"/>
                <w:szCs w:val="21"/>
              </w:rPr>
            </w:pPr>
            <w:r>
              <w:rPr>
                <w:rFonts w:hint="eastAsia" w:ascii="宋体" w:hAnsi="宋体" w:cs="宋体"/>
                <w:snapToGrid w:val="0"/>
                <w:kern w:val="0"/>
                <w:szCs w:val="21"/>
              </w:rPr>
              <w:t>其他医院医用织物不能发到医院或医院医用织物不允许私自外借</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12"/>
              <w:rPr>
                <w:rFonts w:ascii="宋体" w:hAnsi="宋体" w:cs="宋体"/>
                <w:snapToGrid w:val="0"/>
                <w:kern w:val="0"/>
                <w:szCs w:val="21"/>
              </w:rPr>
            </w:pPr>
            <w:r>
              <w:rPr>
                <w:rFonts w:hint="eastAsia" w:ascii="宋体" w:hAnsi="宋体" w:cs="宋体"/>
                <w:snapToGrid w:val="0"/>
                <w:kern w:val="0"/>
                <w:szCs w:val="21"/>
              </w:rPr>
              <w:t>每错一件扣2分；私自外借，每次扣2分，导致无法收回的，按被服价值1.5倍罚款。</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8</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480"/>
              <w:rPr>
                <w:rFonts w:ascii="宋体" w:hAnsi="宋体" w:cs="宋体"/>
                <w:snapToGrid w:val="0"/>
                <w:kern w:val="0"/>
                <w:szCs w:val="21"/>
              </w:rPr>
            </w:pPr>
            <w:r>
              <w:rPr>
                <w:rFonts w:hint="eastAsia" w:ascii="宋体" w:hAnsi="宋体" w:cs="宋体"/>
                <w:snapToGrid w:val="0"/>
                <w:kern w:val="0"/>
                <w:szCs w:val="21"/>
              </w:rPr>
              <w:t>医用织物存放室管理规范</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81"/>
              <w:rPr>
                <w:rFonts w:ascii="宋体" w:hAnsi="宋体" w:cs="宋体"/>
                <w:snapToGrid w:val="0"/>
                <w:kern w:val="0"/>
                <w:szCs w:val="21"/>
              </w:rPr>
            </w:pPr>
            <w:r>
              <w:rPr>
                <w:rFonts w:hint="eastAsia" w:ascii="宋体" w:hAnsi="宋体" w:cs="宋体"/>
                <w:snapToGrid w:val="0"/>
                <w:kern w:val="0"/>
                <w:szCs w:val="21"/>
              </w:rPr>
              <w:t>发现1次不规范扣0.5分。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abs>
                <w:tab w:val="left" w:pos="3672"/>
              </w:tabs>
              <w:adjustRightInd w:val="0"/>
              <w:snapToGrid w:val="0"/>
              <w:spacing w:line="260" w:lineRule="exact"/>
              <w:ind w:right="117"/>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spacing w:val="-1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9</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发放的医用织物无污渍、无异味、无串色、无变色</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每发现有一件扣0.1分，每月10件以上的扣1分。年度100件以上扣10分。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99"/>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10</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发放的医用织物干燥、平整，按规范叠放</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每发现一件不合要求扣0.1分。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99"/>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11</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 xml:space="preserve">发放的医用织物无破损、掉扣、脱线等现象， </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每发现一件未缝补扣0.1分，每月10件以上的扣1分。年度100件以上扣10分。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12</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医用织物其他破损情形</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按合同相关条款扣款</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13</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抽查清洁医用织物合格率达99%以上</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每少1个百分点扣1分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14</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每半年及时上交医用织物抽检报告，抽检报告符合要求</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12"/>
              <w:rPr>
                <w:rFonts w:ascii="宋体" w:hAnsi="宋体" w:cs="宋体"/>
                <w:snapToGrid w:val="0"/>
                <w:kern w:val="0"/>
                <w:szCs w:val="21"/>
              </w:rPr>
            </w:pPr>
            <w:r>
              <w:rPr>
                <w:rFonts w:hint="eastAsia" w:ascii="宋体" w:hAnsi="宋体" w:cs="宋体"/>
                <w:snapToGrid w:val="0"/>
                <w:kern w:val="0"/>
                <w:szCs w:val="21"/>
              </w:rPr>
              <w:t>不及时上交抽查报告扣0.5分，结果不合要求，每次扣20分。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15</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洗涤过程中发现我院物件，应及时归还，不随意丢弃或损坏物件</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不及时归还，发生一次扣0.5分；随意丢弃或损坏视情节轻重扣1-3分。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16</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tabs>
                <w:tab w:val="left" w:pos="3672"/>
              </w:tabs>
              <w:adjustRightInd w:val="0"/>
              <w:snapToGrid w:val="0"/>
              <w:spacing w:line="260" w:lineRule="exact"/>
              <w:ind w:right="117"/>
              <w:rPr>
                <w:rFonts w:ascii="宋体" w:hAnsi="宋体" w:cs="宋体"/>
                <w:snapToGrid w:val="0"/>
                <w:kern w:val="0"/>
                <w:szCs w:val="21"/>
              </w:rPr>
            </w:pPr>
            <w:r>
              <w:rPr>
                <w:rFonts w:hint="eastAsia" w:ascii="宋体" w:hAnsi="宋体" w:cs="宋体"/>
                <w:snapToGrid w:val="0"/>
                <w:kern w:val="0"/>
                <w:szCs w:val="21"/>
              </w:rPr>
              <w:t>无投诉、无纠纷；满意度调查达到90%，并逐季（年）递增。</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口头投诉每次扣1分，纸质投诉每次扣2分；每少1个百分点扣2分；较上季（年）每下降1个百分点扣2分。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tabs>
                <w:tab w:val="left" w:pos="3920"/>
              </w:tabs>
              <w:adjustRightInd w:val="0"/>
              <w:snapToGrid w:val="0"/>
              <w:spacing w:line="260" w:lineRule="exact"/>
              <w:ind w:right="72"/>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17</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积极</w:t>
            </w:r>
            <w:r>
              <w:rPr>
                <w:rFonts w:hint="eastAsia" w:ascii="宋体" w:hAnsi="宋体" w:cs="宋体"/>
                <w:kern w:val="0"/>
                <w:szCs w:val="21"/>
              </w:rPr>
              <w:t>配合医院做好各类检查的迎检工作</w:t>
            </w:r>
            <w:r>
              <w:rPr>
                <w:rFonts w:hint="eastAsia" w:ascii="宋体" w:hAnsi="宋体" w:cs="宋体"/>
                <w:snapToGrid w:val="0"/>
                <w:kern w:val="0"/>
                <w:szCs w:val="21"/>
              </w:rPr>
              <w:t>，无媒体曝光或点名批评</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99"/>
              <w:rPr>
                <w:rFonts w:ascii="宋体" w:hAnsi="宋体" w:cs="宋体"/>
                <w:snapToGrid w:val="0"/>
                <w:kern w:val="0"/>
                <w:szCs w:val="21"/>
              </w:rPr>
            </w:pPr>
            <w:r>
              <w:rPr>
                <w:rFonts w:hint="eastAsia" w:ascii="宋体" w:hAnsi="宋体" w:cs="宋体"/>
                <w:snapToGrid w:val="0"/>
                <w:kern w:val="0"/>
                <w:szCs w:val="21"/>
              </w:rPr>
              <w:t>院级点名批评每次扣1-2分，</w:t>
            </w:r>
            <w:r>
              <w:rPr>
                <w:rFonts w:hint="eastAsia" w:ascii="宋体" w:hAnsi="宋体" w:cs="宋体"/>
                <w:snapToGrid w:val="0"/>
                <w:spacing w:val="-6"/>
                <w:kern w:val="0"/>
                <w:szCs w:val="21"/>
              </w:rPr>
              <w:t>院级以上扣10-20分，</w:t>
            </w:r>
            <w:r>
              <w:rPr>
                <w:rFonts w:hint="eastAsia" w:ascii="宋体" w:hAnsi="宋体" w:cs="宋体"/>
                <w:spacing w:val="-6"/>
                <w:kern w:val="0"/>
                <w:szCs w:val="21"/>
              </w:rPr>
              <w:t>屡</w:t>
            </w:r>
            <w:r>
              <w:rPr>
                <w:rFonts w:hint="eastAsia" w:ascii="宋体" w:hAnsi="宋体" w:cs="宋体"/>
                <w:snapToGrid w:val="0"/>
                <w:spacing w:val="-6"/>
                <w:kern w:val="0"/>
                <w:szCs w:val="21"/>
              </w:rPr>
              <w:t>教不改或媒体曝光按相关合同条款处理。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18</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spacing w:val="-6"/>
                <w:kern w:val="0"/>
                <w:szCs w:val="21"/>
              </w:rPr>
              <w:t>按时上交资料(质控、计划、工作总结等资料），</w:t>
            </w:r>
            <w:r>
              <w:rPr>
                <w:rFonts w:hint="eastAsia" w:ascii="宋体" w:hAnsi="宋体" w:cs="宋体"/>
                <w:snapToGrid w:val="0"/>
                <w:kern w:val="0"/>
                <w:szCs w:val="21"/>
              </w:rPr>
              <w:t>收到电子版或书面意见5-10个工作日内，回复整改措施或结果，并及时整改</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99"/>
              <w:rPr>
                <w:rFonts w:ascii="宋体" w:hAnsi="宋体" w:cs="宋体"/>
                <w:snapToGrid w:val="0"/>
                <w:kern w:val="0"/>
                <w:szCs w:val="21"/>
              </w:rPr>
            </w:pPr>
            <w:r>
              <w:rPr>
                <w:rFonts w:hint="eastAsia" w:ascii="宋体" w:hAnsi="宋体" w:cs="宋体"/>
                <w:snapToGrid w:val="0"/>
                <w:kern w:val="0"/>
                <w:szCs w:val="21"/>
              </w:rPr>
              <w:t>未按时上交或回复，每超过5个工作日扣1分，未整改扣2分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abs>
                <w:tab w:val="left" w:pos="3672"/>
              </w:tabs>
              <w:adjustRightInd w:val="0"/>
              <w:snapToGrid w:val="0"/>
              <w:spacing w:line="260" w:lineRule="exact"/>
              <w:ind w:right="117"/>
              <w:rPr>
                <w:rFonts w:ascii="宋体" w:hAnsi="宋体" w:cs="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19</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不允许在医院内聚集闹事</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聚集闹事影响工作，发生一次，按合同条款处理</w:t>
            </w:r>
          </w:p>
        </w:tc>
        <w:tc>
          <w:tcPr>
            <w:tcW w:w="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right="-99"/>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20</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63" w:rightChars="-30"/>
              <w:rPr>
                <w:rFonts w:ascii="宋体" w:hAnsi="宋体" w:cs="宋体"/>
                <w:snapToGrid w:val="0"/>
                <w:kern w:val="0"/>
                <w:szCs w:val="21"/>
              </w:rPr>
            </w:pPr>
            <w:r>
              <w:rPr>
                <w:rFonts w:hint="eastAsia" w:ascii="宋体" w:hAnsi="宋体" w:cs="宋体"/>
                <w:snapToGrid w:val="0"/>
                <w:spacing w:val="-2"/>
                <w:kern w:val="0"/>
                <w:szCs w:val="21"/>
              </w:rPr>
              <w:t>被服洗涤量核算按规定执行，无虚假账目</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81"/>
              <w:rPr>
                <w:rFonts w:ascii="宋体" w:hAnsi="宋体" w:cs="宋体"/>
                <w:snapToGrid w:val="0"/>
                <w:kern w:val="0"/>
                <w:szCs w:val="21"/>
              </w:rPr>
            </w:pPr>
            <w:r>
              <w:rPr>
                <w:rFonts w:hint="eastAsia" w:ascii="宋体" w:hAnsi="宋体" w:cs="宋体"/>
                <w:snapToGrid w:val="0"/>
                <w:kern w:val="0"/>
                <w:szCs w:val="21"/>
              </w:rPr>
              <w:t>发现虚假账目，给予违规金额2倍罚款</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zCs w:val="21"/>
                <w:shd w:val="clear" w:color="auto" w:fill="FFFFFF"/>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99"/>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21</w:t>
            </w:r>
          </w:p>
        </w:tc>
        <w:tc>
          <w:tcPr>
            <w:tcW w:w="4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spacing w:val="-2"/>
                <w:kern w:val="0"/>
                <w:szCs w:val="21"/>
              </w:rPr>
            </w:pPr>
            <w:r>
              <w:rPr>
                <w:rFonts w:hint="eastAsia" w:ascii="宋体" w:hAnsi="宋体" w:cs="宋体"/>
                <w:kern w:val="0"/>
                <w:szCs w:val="21"/>
                <w:shd w:val="clear" w:color="auto" w:fill="FFFFFF"/>
              </w:rPr>
              <w:t>爱护医院财物，</w:t>
            </w:r>
            <w:r>
              <w:rPr>
                <w:rFonts w:hint="eastAsia" w:ascii="宋体" w:hAnsi="宋体" w:cs="宋体"/>
                <w:kern w:val="0"/>
                <w:szCs w:val="21"/>
              </w:rPr>
              <w:t>注意节约水、电、气，</w:t>
            </w:r>
            <w:r>
              <w:rPr>
                <w:rFonts w:hint="eastAsia" w:ascii="宋体" w:hAnsi="宋体" w:cs="宋体"/>
                <w:snapToGrid w:val="0"/>
                <w:kern w:val="0"/>
                <w:szCs w:val="21"/>
              </w:rPr>
              <w:t>不许在</w:t>
            </w:r>
            <w:r>
              <w:rPr>
                <w:rFonts w:hint="eastAsia" w:ascii="宋体" w:hAnsi="宋体" w:cs="宋体"/>
                <w:kern w:val="0"/>
                <w:szCs w:val="21"/>
              </w:rPr>
              <w:t>非允许范围内的</w:t>
            </w:r>
            <w:r>
              <w:rPr>
                <w:rFonts w:hint="eastAsia" w:ascii="宋体" w:hAnsi="宋体" w:cs="宋体"/>
                <w:snapToGrid w:val="0"/>
                <w:kern w:val="0"/>
                <w:szCs w:val="21"/>
              </w:rPr>
              <w:t>使用</w:t>
            </w:r>
            <w:r>
              <w:rPr>
                <w:rFonts w:hint="eastAsia" w:ascii="宋体" w:hAnsi="宋体" w:cs="宋体"/>
                <w:kern w:val="0"/>
                <w:szCs w:val="21"/>
              </w:rPr>
              <w:t>电炉、热得快等大功率电器</w:t>
            </w:r>
            <w:r>
              <w:rPr>
                <w:rFonts w:hint="eastAsia" w:ascii="宋体" w:hAnsi="宋体" w:cs="宋体"/>
                <w:snapToGrid w:val="0"/>
                <w:kern w:val="0"/>
                <w:szCs w:val="21"/>
              </w:rPr>
              <w:t>及煮饭</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r>
              <w:rPr>
                <w:rFonts w:hint="eastAsia" w:ascii="宋体" w:hAnsi="宋体" w:cs="宋体"/>
                <w:snapToGrid w:val="0"/>
                <w:kern w:val="0"/>
                <w:szCs w:val="21"/>
              </w:rPr>
              <w:t>损坏按规定赔偿，发现使用</w:t>
            </w:r>
            <w:r>
              <w:rPr>
                <w:rFonts w:hint="eastAsia" w:ascii="宋体" w:hAnsi="宋体" w:cs="宋体"/>
                <w:kern w:val="0"/>
                <w:szCs w:val="21"/>
              </w:rPr>
              <w:t>电器</w:t>
            </w:r>
            <w:r>
              <w:rPr>
                <w:rFonts w:hint="eastAsia" w:ascii="宋体" w:hAnsi="宋体" w:cs="宋体"/>
                <w:snapToGrid w:val="0"/>
                <w:kern w:val="0"/>
                <w:szCs w:val="21"/>
              </w:rPr>
              <w:t>，按合同条款处理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zCs w:val="21"/>
                <w:shd w:val="clear" w:color="auto" w:fill="FFFFFF"/>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64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b/>
                <w:bCs/>
                <w:snapToGrid w:val="0"/>
                <w:kern w:val="0"/>
                <w:szCs w:val="21"/>
              </w:rPr>
            </w:pPr>
            <w:r>
              <w:rPr>
                <w:rFonts w:hint="eastAsia" w:ascii="宋体" w:hAnsi="宋体" w:cs="宋体"/>
                <w:b/>
                <w:bCs/>
                <w:snapToGrid w:val="0"/>
                <w:kern w:val="0"/>
                <w:szCs w:val="21"/>
              </w:rPr>
              <w:t>合     计</w:t>
            </w:r>
          </w:p>
        </w:tc>
        <w:tc>
          <w:tcPr>
            <w:tcW w:w="35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宋体" w:hAnsi="宋体" w:cs="宋体"/>
                <w:snapToGrid w:val="0"/>
                <w:kern w:val="0"/>
                <w:szCs w:val="21"/>
              </w:rPr>
            </w:pPr>
          </w:p>
        </w:tc>
      </w:tr>
    </w:tbl>
    <w:p>
      <w:pPr>
        <w:adjustRightInd w:val="0"/>
        <w:snapToGrid w:val="0"/>
        <w:spacing w:line="300" w:lineRule="exact"/>
        <w:rPr>
          <w:rFonts w:ascii="宋体" w:hAnsi="宋体"/>
          <w:snapToGrid w:val="0"/>
          <w:kern w:val="0"/>
          <w:szCs w:val="21"/>
        </w:rPr>
      </w:pPr>
      <w:r>
        <w:rPr>
          <w:rFonts w:hint="eastAsia" w:ascii="宋体" w:hAnsi="宋体" w:cs="宋体"/>
          <w:snapToGrid w:val="0"/>
          <w:kern w:val="0"/>
          <w:szCs w:val="21"/>
        </w:rPr>
        <w:t xml:space="preserve">备注：每个项目不达标视为公司提供的洗涤服务质量不合格，每个质控分等值10元。 </w:t>
      </w:r>
    </w:p>
    <w:p>
      <w:pPr>
        <w:adjustRightInd w:val="0"/>
        <w:snapToGrid w:val="0"/>
        <w:spacing w:line="300" w:lineRule="exact"/>
        <w:jc w:val="right"/>
        <w:rPr>
          <w:rFonts w:ascii="宋体" w:hAnsi="宋体"/>
          <w:szCs w:val="21"/>
        </w:rPr>
      </w:pPr>
    </w:p>
    <w:p>
      <w:pPr>
        <w:adjustRightInd w:val="0"/>
        <w:snapToGrid w:val="0"/>
        <w:spacing w:line="300" w:lineRule="exact"/>
        <w:rPr>
          <w:rFonts w:ascii="宋体" w:hAnsi="宋体"/>
          <w:szCs w:val="21"/>
        </w:rPr>
      </w:pPr>
      <w:r>
        <w:rPr>
          <w:rFonts w:hint="eastAsia" w:ascii="宋体" w:hAnsi="宋体"/>
          <w:szCs w:val="21"/>
        </w:rPr>
        <w:t xml:space="preserve">       </w:t>
      </w:r>
    </w:p>
    <w:p>
      <w:pPr>
        <w:pStyle w:val="6"/>
      </w:pPr>
    </w:p>
    <w:p>
      <w:pPr>
        <w:pStyle w:val="6"/>
      </w:pPr>
    </w:p>
    <w:p>
      <w:pPr>
        <w:pStyle w:val="6"/>
      </w:pPr>
    </w:p>
    <w:p>
      <w:pPr>
        <w:pStyle w:val="6"/>
      </w:pPr>
    </w:p>
    <w:p>
      <w:pPr>
        <w:pStyle w:val="6"/>
      </w:pPr>
    </w:p>
    <w:p>
      <w:pPr>
        <w:adjustRightInd w:val="0"/>
        <w:snapToGrid w:val="0"/>
        <w:spacing w:line="300" w:lineRule="exact"/>
        <w:rPr>
          <w:rFonts w:ascii="宋体" w:hAnsi="宋体"/>
          <w:szCs w:val="21"/>
        </w:rPr>
      </w:pPr>
      <w:r>
        <w:rPr>
          <w:rFonts w:hint="eastAsia" w:ascii="宋体" w:hAnsi="宋体"/>
          <w:szCs w:val="21"/>
        </w:rPr>
        <w:t xml:space="preserve">                                                                  </w:t>
      </w:r>
    </w:p>
    <w:p>
      <w:pPr>
        <w:rPr>
          <w:rFonts w:ascii="宋体" w:hAnsi="宋体"/>
          <w:b/>
          <w:sz w:val="32"/>
          <w:szCs w:val="32"/>
        </w:rPr>
      </w:pPr>
      <w:r>
        <w:rPr>
          <w:rFonts w:hint="eastAsia"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二、评审标准</w:t>
      </w:r>
    </w:p>
    <w:p>
      <w:pPr>
        <w:spacing w:line="360" w:lineRule="auto"/>
        <w:rPr>
          <w:rFonts w:ascii="宋体" w:hAnsi="宋体"/>
          <w:bCs/>
          <w:szCs w:val="21"/>
        </w:rPr>
      </w:pPr>
      <w:r>
        <w:rPr>
          <w:rFonts w:hint="eastAsia" w:ascii="宋体" w:hAnsi="宋体"/>
          <w:bCs/>
          <w:szCs w:val="21"/>
        </w:rPr>
        <w:t>1、评审依据：磋商小组将以磋商响应文件为评审依据，对供应商的报价、</w:t>
      </w:r>
      <w:r>
        <w:rPr>
          <w:rFonts w:hint="eastAsia" w:ascii="宋体" w:hAnsi="宋体" w:cs="Tahoma"/>
          <w:kern w:val="0"/>
          <w:szCs w:val="21"/>
        </w:rPr>
        <w:t>项目实施方案</w:t>
      </w:r>
      <w:r>
        <w:rPr>
          <w:rFonts w:hint="eastAsia" w:ascii="宋体" w:hAnsi="宋体"/>
          <w:bCs/>
          <w:szCs w:val="21"/>
        </w:rPr>
        <w:t>、增值服务方案</w:t>
      </w:r>
      <w:r>
        <w:rPr>
          <w:rFonts w:hint="eastAsia" w:hAnsi="宋体"/>
        </w:rPr>
        <w:t>、履约能力</w:t>
      </w:r>
      <w:r>
        <w:rPr>
          <w:rFonts w:hint="eastAsia" w:ascii="宋体" w:hAnsi="宋体"/>
          <w:bCs/>
          <w:szCs w:val="21"/>
        </w:rPr>
        <w:t>等方面内容按百分制打分。（计分方法按四舍五入取至百分位）</w:t>
      </w:r>
    </w:p>
    <w:tbl>
      <w:tblPr>
        <w:tblStyle w:val="9"/>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adjustRightInd w:val="0"/>
              <w:snapToGrid w:val="0"/>
              <w:spacing w:line="360" w:lineRule="exact"/>
              <w:jc w:val="center"/>
              <w:rPr>
                <w:rFonts w:ascii="宋体" w:hAnsi="宋体" w:cs="Tahoma"/>
                <w:b/>
                <w:bCs/>
                <w:kern w:val="0"/>
                <w:szCs w:val="21"/>
              </w:rPr>
            </w:pPr>
            <w:r>
              <w:rPr>
                <w:rFonts w:hint="eastAsia" w:ascii="宋体" w:hAnsi="宋体" w:cs="Tahoma"/>
                <w:b/>
                <w:bCs/>
                <w:kern w:val="0"/>
                <w:szCs w:val="21"/>
              </w:rPr>
              <w:t>序号</w:t>
            </w:r>
          </w:p>
        </w:tc>
        <w:tc>
          <w:tcPr>
            <w:tcW w:w="1418" w:type="dxa"/>
            <w:vAlign w:val="center"/>
          </w:tcPr>
          <w:p>
            <w:pPr>
              <w:widowControl/>
              <w:adjustRightInd w:val="0"/>
              <w:snapToGrid w:val="0"/>
              <w:spacing w:line="360" w:lineRule="exact"/>
              <w:jc w:val="center"/>
              <w:rPr>
                <w:rFonts w:ascii="宋体" w:hAnsi="宋体" w:cs="Tahoma"/>
                <w:b/>
                <w:bCs/>
                <w:kern w:val="0"/>
                <w:szCs w:val="21"/>
              </w:rPr>
            </w:pPr>
            <w:r>
              <w:rPr>
                <w:rFonts w:hint="eastAsia" w:ascii="宋体" w:hAnsi="宋体" w:cs="Tahoma"/>
                <w:b/>
                <w:bCs/>
                <w:kern w:val="0"/>
                <w:szCs w:val="21"/>
              </w:rPr>
              <w:t>评审因素</w:t>
            </w:r>
          </w:p>
        </w:tc>
        <w:tc>
          <w:tcPr>
            <w:tcW w:w="6288" w:type="dxa"/>
            <w:vAlign w:val="center"/>
          </w:tcPr>
          <w:p>
            <w:pPr>
              <w:widowControl/>
              <w:adjustRightInd w:val="0"/>
              <w:snapToGrid w:val="0"/>
              <w:spacing w:line="360" w:lineRule="exact"/>
              <w:jc w:val="center"/>
              <w:rPr>
                <w:rFonts w:ascii="宋体" w:hAnsi="宋体" w:cs="Tahoma"/>
                <w:b/>
                <w:bCs/>
                <w:kern w:val="0"/>
                <w:szCs w:val="21"/>
              </w:rPr>
            </w:pPr>
            <w:r>
              <w:rPr>
                <w:rFonts w:hint="eastAsia" w:ascii="宋体" w:hAnsi="宋体" w:cs="Tahoma"/>
                <w:b/>
                <w:bCs/>
                <w:kern w:val="0"/>
                <w:szCs w:val="21"/>
              </w:rPr>
              <w:t>评审因素具体内容</w:t>
            </w:r>
          </w:p>
        </w:tc>
        <w:tc>
          <w:tcPr>
            <w:tcW w:w="851" w:type="dxa"/>
            <w:vAlign w:val="center"/>
          </w:tcPr>
          <w:p>
            <w:pPr>
              <w:widowControl/>
              <w:adjustRightInd w:val="0"/>
              <w:snapToGrid w:val="0"/>
              <w:spacing w:line="360" w:lineRule="exact"/>
              <w:jc w:val="center"/>
              <w:rPr>
                <w:rFonts w:ascii="宋体" w:hAnsi="宋体" w:cs="Tahoma"/>
                <w:b/>
                <w:bCs/>
                <w:kern w:val="0"/>
                <w:szCs w:val="21"/>
              </w:rPr>
            </w:pPr>
            <w:r>
              <w:rPr>
                <w:rFonts w:hint="eastAsia" w:ascii="宋体" w:hAnsi="宋体" w:cs="Tahoma"/>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adjustRightInd w:val="0"/>
              <w:snapToGrid w:val="0"/>
              <w:spacing w:line="350" w:lineRule="exact"/>
              <w:jc w:val="center"/>
              <w:rPr>
                <w:rFonts w:ascii="宋体" w:hAnsi="宋体" w:cs="宋体"/>
                <w:kern w:val="0"/>
                <w:szCs w:val="21"/>
              </w:rPr>
            </w:pPr>
            <w:r>
              <w:rPr>
                <w:rFonts w:hint="eastAsia" w:ascii="宋体" w:hAnsi="宋体" w:cs="宋体"/>
                <w:kern w:val="0"/>
                <w:szCs w:val="21"/>
              </w:rPr>
              <w:t>1</w:t>
            </w:r>
          </w:p>
        </w:tc>
        <w:tc>
          <w:tcPr>
            <w:tcW w:w="1418" w:type="dxa"/>
            <w:vAlign w:val="center"/>
          </w:tcPr>
          <w:p>
            <w:pPr>
              <w:widowControl/>
              <w:adjustRightInd w:val="0"/>
              <w:snapToGrid w:val="0"/>
              <w:spacing w:line="350" w:lineRule="exact"/>
              <w:jc w:val="center"/>
              <w:rPr>
                <w:rFonts w:ascii="宋体" w:hAnsi="宋体" w:cs="宋体"/>
                <w:kern w:val="0"/>
                <w:szCs w:val="21"/>
              </w:rPr>
            </w:pPr>
            <w:r>
              <w:rPr>
                <w:rFonts w:hint="eastAsia" w:ascii="宋体" w:hAnsi="宋体" w:cs="宋体"/>
                <w:kern w:val="0"/>
                <w:szCs w:val="21"/>
              </w:rPr>
              <w:t>价格分</w:t>
            </w:r>
          </w:p>
        </w:tc>
        <w:tc>
          <w:tcPr>
            <w:tcW w:w="6288" w:type="dxa"/>
          </w:tcPr>
          <w:p>
            <w:pPr>
              <w:pStyle w:val="7"/>
              <w:adjustRightInd w:val="0"/>
              <w:snapToGrid w:val="0"/>
              <w:spacing w:line="350" w:lineRule="exact"/>
              <w:rPr>
                <w:rFonts w:hAnsi="宋体" w:cs="宋体"/>
                <w:bCs/>
                <w:kern w:val="2"/>
                <w:sz w:val="21"/>
              </w:rPr>
            </w:pPr>
            <w:r>
              <w:rPr>
                <w:rFonts w:hint="eastAsia" w:hAnsi="宋体" w:cs="宋体"/>
                <w:sz w:val="21"/>
              </w:rPr>
              <w:t>（1）评委将通过资格性及符合性审查的合格供应商最后报价最低的供应商的价格作为评审的磋商基准价，最后报价最低的供应商得分为20分。</w:t>
            </w:r>
            <w:r>
              <w:rPr>
                <w:rFonts w:hint="eastAsia" w:hAnsi="宋体" w:cs="宋体"/>
                <w:sz w:val="21"/>
              </w:rPr>
              <w:br w:type="textWrapping"/>
            </w:r>
            <w:r>
              <w:rPr>
                <w:rFonts w:hint="eastAsia" w:hAnsi="宋体" w:cs="宋体"/>
                <w:sz w:val="21"/>
              </w:rPr>
              <w:t>（2）价格分计算公式：某供应商磋商报价得分=（磋商基准价/该供应商最后磋商报价）×20分。</w:t>
            </w:r>
          </w:p>
        </w:tc>
        <w:tc>
          <w:tcPr>
            <w:tcW w:w="851" w:type="dxa"/>
            <w:vAlign w:val="center"/>
          </w:tcPr>
          <w:p>
            <w:pPr>
              <w:widowControl/>
              <w:adjustRightInd w:val="0"/>
              <w:snapToGrid w:val="0"/>
              <w:spacing w:line="360" w:lineRule="exact"/>
              <w:jc w:val="center"/>
              <w:rPr>
                <w:rFonts w:ascii="宋体" w:hAnsi="宋体" w:cs="宋体"/>
                <w:kern w:val="0"/>
                <w:szCs w:val="21"/>
              </w:rPr>
            </w:pPr>
            <w:r>
              <w:rPr>
                <w:rFonts w:hint="eastAsia" w:ascii="宋体" w:hAnsi="宋体" w:cs="宋体"/>
                <w:kern w:val="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Align w:val="center"/>
          </w:tcPr>
          <w:p>
            <w:pPr>
              <w:adjustRightInd w:val="0"/>
              <w:snapToGrid w:val="0"/>
              <w:spacing w:line="350" w:lineRule="exact"/>
              <w:ind w:left="-105" w:leftChars="-50" w:right="-105" w:rightChars="-50"/>
              <w:jc w:val="center"/>
              <w:rPr>
                <w:rFonts w:ascii="宋体" w:hAnsi="宋体" w:cs="宋体"/>
                <w:bCs/>
                <w:kern w:val="0"/>
                <w:szCs w:val="21"/>
              </w:rPr>
            </w:pPr>
            <w:r>
              <w:rPr>
                <w:rFonts w:hint="eastAsia" w:ascii="宋体" w:hAnsi="宋体" w:cs="宋体"/>
                <w:bCs/>
                <w:kern w:val="0"/>
                <w:szCs w:val="21"/>
              </w:rPr>
              <w:t>2</w:t>
            </w:r>
          </w:p>
        </w:tc>
        <w:tc>
          <w:tcPr>
            <w:tcW w:w="1418" w:type="dxa"/>
            <w:vAlign w:val="center"/>
          </w:tcPr>
          <w:p>
            <w:pPr>
              <w:widowControl/>
              <w:adjustRightInd w:val="0"/>
              <w:snapToGrid w:val="0"/>
              <w:spacing w:line="350" w:lineRule="exact"/>
              <w:jc w:val="center"/>
              <w:rPr>
                <w:rFonts w:ascii="宋体" w:hAnsi="宋体" w:cs="宋体"/>
                <w:bCs/>
                <w:kern w:val="0"/>
                <w:szCs w:val="21"/>
              </w:rPr>
            </w:pPr>
            <w:r>
              <w:rPr>
                <w:rFonts w:hint="eastAsia" w:ascii="宋体" w:hAnsi="宋体" w:cs="宋体"/>
                <w:kern w:val="0"/>
                <w:szCs w:val="21"/>
              </w:rPr>
              <w:t>项目实施方案分</w:t>
            </w:r>
          </w:p>
        </w:tc>
        <w:tc>
          <w:tcPr>
            <w:tcW w:w="6288" w:type="dxa"/>
            <w:vAlign w:val="center"/>
          </w:tcPr>
          <w:p>
            <w:pPr>
              <w:pStyle w:val="7"/>
              <w:spacing w:line="350" w:lineRule="exact"/>
              <w:rPr>
                <w:rFonts w:hAnsi="宋体" w:cs="宋体"/>
                <w:b/>
                <w:sz w:val="21"/>
              </w:rPr>
            </w:pPr>
            <w:r>
              <w:rPr>
                <w:rFonts w:hint="eastAsia" w:hAnsi="宋体" w:cs="宋体"/>
                <w:b/>
                <w:sz w:val="21"/>
              </w:rPr>
              <w:t>（1）厂房使用面积及功能区域划分分（5分）</w:t>
            </w:r>
          </w:p>
          <w:p>
            <w:pPr>
              <w:pStyle w:val="7"/>
              <w:tabs>
                <w:tab w:val="left" w:pos="540"/>
              </w:tabs>
              <w:spacing w:line="350" w:lineRule="exact"/>
              <w:rPr>
                <w:rFonts w:hAnsi="宋体" w:cs="宋体"/>
                <w:bCs/>
                <w:sz w:val="21"/>
              </w:rPr>
            </w:pPr>
            <w:r>
              <w:rPr>
                <w:rFonts w:hint="eastAsia" w:hAnsi="宋体" w:cs="宋体"/>
                <w:sz w:val="21"/>
              </w:rPr>
              <w:t>磋</w:t>
            </w:r>
            <w:r>
              <w:rPr>
                <w:rFonts w:hint="eastAsia" w:hAnsi="宋体" w:cs="宋体"/>
                <w:bCs/>
                <w:sz w:val="21"/>
              </w:rPr>
              <w:t>商小组根据供应商提供的厂房使用面积及功能区域划分方面内容（</w:t>
            </w:r>
            <w:r>
              <w:rPr>
                <w:rFonts w:hint="eastAsia" w:hAnsi="宋体" w:cs="宋体"/>
                <w:sz w:val="21"/>
              </w:rPr>
              <w:t>包含但不限于：①洗涤厂的相关各功能区平面图，②各区域情况介绍，③各区域功能说明</w:t>
            </w:r>
            <w:r>
              <w:rPr>
                <w:rFonts w:hint="eastAsia" w:hAnsi="宋体" w:cs="宋体"/>
                <w:bCs/>
                <w:sz w:val="21"/>
              </w:rPr>
              <w:t>）的合理可行性、针对性进行独立评审并按以下规则独立打分：</w:t>
            </w:r>
          </w:p>
          <w:p>
            <w:pPr>
              <w:pStyle w:val="7"/>
              <w:spacing w:line="360" w:lineRule="exact"/>
              <w:rPr>
                <w:rFonts w:hAnsi="宋体" w:cs="宋体"/>
                <w:sz w:val="21"/>
              </w:rPr>
            </w:pPr>
            <w:r>
              <w:rPr>
                <w:rFonts w:hint="eastAsia" w:hAnsi="宋体" w:cs="宋体"/>
                <w:sz w:val="21"/>
              </w:rPr>
              <w:t>一档（0分）：未提供厂房使用面积及功能区域划分的；</w:t>
            </w:r>
          </w:p>
          <w:p>
            <w:pPr>
              <w:pStyle w:val="7"/>
              <w:spacing w:line="360" w:lineRule="exact"/>
              <w:rPr>
                <w:rFonts w:hAnsi="宋体" w:cs="宋体"/>
                <w:sz w:val="21"/>
              </w:rPr>
            </w:pPr>
            <w:r>
              <w:rPr>
                <w:rFonts w:hint="eastAsia" w:hAnsi="宋体" w:cs="宋体"/>
                <w:sz w:val="21"/>
              </w:rPr>
              <w:t>二档（1分）：三项评审因素有一项内容经评审合理、可行且具有针对性的。</w:t>
            </w:r>
          </w:p>
          <w:p>
            <w:pPr>
              <w:pStyle w:val="7"/>
              <w:spacing w:line="360" w:lineRule="exact"/>
              <w:rPr>
                <w:rFonts w:hAnsi="宋体" w:cs="宋体"/>
                <w:sz w:val="21"/>
              </w:rPr>
            </w:pPr>
            <w:r>
              <w:rPr>
                <w:rFonts w:hint="eastAsia" w:hAnsi="宋体" w:cs="宋体"/>
                <w:sz w:val="21"/>
              </w:rPr>
              <w:t>三档（3分）：三项评审因素有二项内容经评审合理、可行且具有针对性的。</w:t>
            </w:r>
          </w:p>
          <w:p>
            <w:pPr>
              <w:pStyle w:val="7"/>
              <w:spacing w:line="350" w:lineRule="exact"/>
              <w:rPr>
                <w:rFonts w:hAnsi="宋体" w:cs="宋体"/>
                <w:sz w:val="21"/>
              </w:rPr>
            </w:pPr>
            <w:r>
              <w:rPr>
                <w:rFonts w:hint="eastAsia" w:hAnsi="宋体" w:cs="宋体"/>
                <w:sz w:val="21"/>
              </w:rPr>
              <w:t>四档（5分）：三项评审因素均合理、可行且具有针对性的。</w:t>
            </w:r>
          </w:p>
          <w:p>
            <w:pPr>
              <w:pStyle w:val="7"/>
              <w:spacing w:line="350" w:lineRule="exact"/>
              <w:rPr>
                <w:rFonts w:hAnsi="宋体" w:cs="宋体"/>
                <w:b/>
                <w:sz w:val="21"/>
              </w:rPr>
            </w:pPr>
            <w:r>
              <w:rPr>
                <w:rFonts w:hint="eastAsia" w:hAnsi="宋体" w:cs="宋体"/>
                <w:b/>
                <w:sz w:val="21"/>
              </w:rPr>
              <w:t>（2）设备功能分（5分）</w:t>
            </w:r>
          </w:p>
          <w:p>
            <w:pPr>
              <w:pStyle w:val="7"/>
              <w:tabs>
                <w:tab w:val="left" w:pos="540"/>
              </w:tabs>
              <w:spacing w:line="350" w:lineRule="exact"/>
              <w:rPr>
                <w:rFonts w:hAnsi="宋体" w:cs="宋体"/>
                <w:bCs/>
                <w:sz w:val="21"/>
              </w:rPr>
            </w:pPr>
            <w:r>
              <w:rPr>
                <w:rFonts w:hint="eastAsia" w:hAnsi="宋体" w:cs="宋体"/>
                <w:sz w:val="21"/>
              </w:rPr>
              <w:t>磋</w:t>
            </w:r>
            <w:r>
              <w:rPr>
                <w:rFonts w:hint="eastAsia" w:hAnsi="宋体" w:cs="宋体"/>
                <w:bCs/>
                <w:sz w:val="21"/>
              </w:rPr>
              <w:t>商小组根据供应商提供的</w:t>
            </w:r>
            <w:r>
              <w:rPr>
                <w:rFonts w:hint="eastAsia" w:hAnsi="宋体" w:cs="宋体"/>
                <w:sz w:val="21"/>
              </w:rPr>
              <w:t>设备功能</w:t>
            </w:r>
            <w:r>
              <w:rPr>
                <w:rFonts w:hint="eastAsia" w:hAnsi="宋体" w:cs="宋体"/>
                <w:bCs/>
                <w:sz w:val="21"/>
              </w:rPr>
              <w:t>方面内容（</w:t>
            </w:r>
            <w:r>
              <w:rPr>
                <w:rFonts w:hint="eastAsia" w:hAnsi="宋体" w:cs="宋体"/>
                <w:sz w:val="21"/>
              </w:rPr>
              <w:t>包含但不限于：①设备功能划分，②投入设备品牌规格，③设施配置的情况</w:t>
            </w:r>
            <w:r>
              <w:rPr>
                <w:rFonts w:hint="eastAsia" w:hAnsi="宋体" w:cs="宋体"/>
                <w:bCs/>
                <w:sz w:val="21"/>
              </w:rPr>
              <w:t>）的合理可行性、针对性进行独立评审并按以下规则独立打分：</w:t>
            </w:r>
          </w:p>
          <w:p>
            <w:pPr>
              <w:pStyle w:val="7"/>
              <w:spacing w:line="360" w:lineRule="exact"/>
              <w:rPr>
                <w:rFonts w:hAnsi="宋体" w:cs="宋体"/>
                <w:sz w:val="21"/>
              </w:rPr>
            </w:pPr>
            <w:r>
              <w:rPr>
                <w:rFonts w:hint="eastAsia" w:hAnsi="宋体" w:cs="宋体"/>
                <w:sz w:val="21"/>
              </w:rPr>
              <w:t>一档（0分）：未提供设备功能的；</w:t>
            </w:r>
          </w:p>
          <w:p>
            <w:pPr>
              <w:pStyle w:val="7"/>
              <w:spacing w:line="360" w:lineRule="exact"/>
              <w:rPr>
                <w:rFonts w:hAnsi="宋体" w:cs="宋体"/>
                <w:sz w:val="21"/>
              </w:rPr>
            </w:pPr>
            <w:r>
              <w:rPr>
                <w:rFonts w:hint="eastAsia" w:hAnsi="宋体" w:cs="宋体"/>
                <w:sz w:val="21"/>
              </w:rPr>
              <w:t>二档（1分）：三项评审因素有一项内容经评审合理、可行且具有针对性的。</w:t>
            </w:r>
          </w:p>
          <w:p>
            <w:pPr>
              <w:pStyle w:val="7"/>
              <w:spacing w:line="360" w:lineRule="exact"/>
              <w:rPr>
                <w:rFonts w:hAnsi="宋体" w:cs="宋体"/>
                <w:sz w:val="21"/>
              </w:rPr>
            </w:pPr>
            <w:r>
              <w:rPr>
                <w:rFonts w:hint="eastAsia" w:hAnsi="宋体" w:cs="宋体"/>
                <w:sz w:val="21"/>
              </w:rPr>
              <w:t>三档（3分）：三项评审因素有二项内容经评审合理、可行且具有针对性的。</w:t>
            </w:r>
          </w:p>
          <w:p>
            <w:pPr>
              <w:pStyle w:val="7"/>
              <w:spacing w:line="350" w:lineRule="exact"/>
              <w:rPr>
                <w:rFonts w:hAnsi="宋体" w:cs="宋体"/>
                <w:sz w:val="21"/>
              </w:rPr>
            </w:pPr>
            <w:r>
              <w:rPr>
                <w:rFonts w:hint="eastAsia" w:hAnsi="宋体" w:cs="宋体"/>
                <w:sz w:val="21"/>
              </w:rPr>
              <w:t>四档（5分）：三项评审因素均合理、可行且具有针对性的。</w:t>
            </w:r>
          </w:p>
          <w:p>
            <w:pPr>
              <w:pStyle w:val="7"/>
              <w:spacing w:line="350" w:lineRule="exact"/>
              <w:rPr>
                <w:rFonts w:hAnsi="宋体" w:cs="宋体"/>
                <w:b/>
                <w:sz w:val="21"/>
              </w:rPr>
            </w:pPr>
            <w:r>
              <w:rPr>
                <w:rFonts w:hint="eastAsia" w:hAnsi="宋体" w:cs="宋体"/>
                <w:b/>
                <w:sz w:val="21"/>
              </w:rPr>
              <w:t>（3）各岗位职责及工作流程（10分）</w:t>
            </w:r>
          </w:p>
          <w:p>
            <w:pPr>
              <w:pStyle w:val="7"/>
              <w:tabs>
                <w:tab w:val="left" w:pos="540"/>
              </w:tabs>
              <w:spacing w:line="350" w:lineRule="exact"/>
              <w:rPr>
                <w:rFonts w:hAnsi="宋体" w:cs="宋体"/>
                <w:bCs/>
                <w:sz w:val="21"/>
              </w:rPr>
            </w:pPr>
            <w:r>
              <w:rPr>
                <w:rFonts w:hint="eastAsia" w:hAnsi="宋体" w:cs="宋体"/>
                <w:sz w:val="21"/>
              </w:rPr>
              <w:t>磋</w:t>
            </w:r>
            <w:r>
              <w:rPr>
                <w:rFonts w:hint="eastAsia" w:hAnsi="宋体" w:cs="宋体"/>
                <w:bCs/>
                <w:sz w:val="21"/>
              </w:rPr>
              <w:t>商小组根据供应商提供的</w:t>
            </w:r>
            <w:r>
              <w:rPr>
                <w:rFonts w:hint="eastAsia" w:hAnsi="宋体" w:cs="宋体"/>
                <w:sz w:val="21"/>
              </w:rPr>
              <w:t>各岗位职责及工作流程</w:t>
            </w:r>
            <w:r>
              <w:rPr>
                <w:rFonts w:hint="eastAsia" w:hAnsi="宋体" w:cs="宋体"/>
                <w:bCs/>
                <w:sz w:val="21"/>
              </w:rPr>
              <w:t>内容（</w:t>
            </w:r>
            <w:r>
              <w:rPr>
                <w:rFonts w:hint="eastAsia" w:hAnsi="宋体" w:cs="宋体"/>
                <w:sz w:val="21"/>
              </w:rPr>
              <w:t>包含但不限于：①运送、分拣工作流程，②消毒、烘干、缝补、折叠、熨烫工作流程，③运送的工作流程情况</w:t>
            </w:r>
            <w:r>
              <w:rPr>
                <w:rFonts w:hint="eastAsia" w:hAnsi="宋体" w:cs="宋体"/>
                <w:bCs/>
                <w:sz w:val="21"/>
              </w:rPr>
              <w:t>）的合理可行性、针对性进行独立评审并按以下规则独立打分：</w:t>
            </w:r>
          </w:p>
          <w:p>
            <w:pPr>
              <w:pStyle w:val="7"/>
              <w:spacing w:line="360" w:lineRule="exact"/>
              <w:rPr>
                <w:rFonts w:hAnsi="宋体" w:cs="宋体"/>
                <w:sz w:val="21"/>
              </w:rPr>
            </w:pPr>
            <w:r>
              <w:rPr>
                <w:rFonts w:hint="eastAsia" w:hAnsi="宋体" w:cs="宋体"/>
                <w:sz w:val="21"/>
              </w:rPr>
              <w:t>一档（0分）：未提供各岗位职责及工作流程的；</w:t>
            </w:r>
          </w:p>
          <w:p>
            <w:pPr>
              <w:pStyle w:val="7"/>
              <w:spacing w:line="360" w:lineRule="exact"/>
              <w:rPr>
                <w:rFonts w:hAnsi="宋体" w:cs="宋体"/>
                <w:sz w:val="21"/>
              </w:rPr>
            </w:pPr>
            <w:r>
              <w:rPr>
                <w:rFonts w:hint="eastAsia" w:hAnsi="宋体" w:cs="宋体"/>
                <w:sz w:val="21"/>
              </w:rPr>
              <w:t>二档（2分）：三项评审因素有一项内容经评审合理、可行且具有针对性的。</w:t>
            </w:r>
          </w:p>
          <w:p>
            <w:pPr>
              <w:pStyle w:val="7"/>
              <w:spacing w:line="360" w:lineRule="exact"/>
              <w:rPr>
                <w:rFonts w:hAnsi="宋体" w:cs="宋体"/>
                <w:sz w:val="21"/>
              </w:rPr>
            </w:pPr>
            <w:r>
              <w:rPr>
                <w:rFonts w:hint="eastAsia" w:hAnsi="宋体" w:cs="宋体"/>
                <w:sz w:val="21"/>
              </w:rPr>
              <w:t>三档（5分）：三项评审因素有二项内容经评审合理、可行且具有针对性的。</w:t>
            </w:r>
          </w:p>
          <w:p>
            <w:pPr>
              <w:pStyle w:val="7"/>
              <w:spacing w:line="350" w:lineRule="exact"/>
              <w:outlineLvl w:val="0"/>
              <w:rPr>
                <w:rFonts w:hAnsi="宋体" w:cs="宋体"/>
                <w:sz w:val="21"/>
              </w:rPr>
            </w:pPr>
            <w:r>
              <w:rPr>
                <w:rFonts w:hint="eastAsia" w:hAnsi="宋体" w:cs="宋体"/>
                <w:sz w:val="21"/>
              </w:rPr>
              <w:t>四档（10分）：三项评审因素均合理、可行且具有针对性的。</w:t>
            </w:r>
          </w:p>
          <w:p>
            <w:pPr>
              <w:pStyle w:val="7"/>
              <w:tabs>
                <w:tab w:val="left" w:pos="540"/>
              </w:tabs>
              <w:spacing w:line="350" w:lineRule="exact"/>
              <w:rPr>
                <w:rFonts w:hAnsi="宋体" w:cs="宋体"/>
                <w:b/>
                <w:bCs/>
                <w:sz w:val="21"/>
              </w:rPr>
            </w:pPr>
            <w:r>
              <w:rPr>
                <w:rFonts w:hint="eastAsia" w:hAnsi="宋体" w:cs="宋体"/>
                <w:b/>
                <w:bCs/>
                <w:sz w:val="21"/>
              </w:rPr>
              <w:t>（4）洗衣管理方案（10分）</w:t>
            </w:r>
          </w:p>
          <w:p>
            <w:pPr>
              <w:pStyle w:val="7"/>
              <w:tabs>
                <w:tab w:val="left" w:pos="540"/>
              </w:tabs>
              <w:spacing w:line="350" w:lineRule="exact"/>
              <w:rPr>
                <w:rFonts w:hAnsi="宋体" w:cs="宋体"/>
                <w:bCs/>
                <w:sz w:val="21"/>
              </w:rPr>
            </w:pPr>
            <w:r>
              <w:rPr>
                <w:rFonts w:hint="eastAsia" w:hAnsi="宋体" w:cs="宋体"/>
                <w:bCs/>
                <w:sz w:val="21"/>
              </w:rPr>
              <w:t xml:space="preserve">磋商小组根据供应商提供的洗衣管理方案内容（包含但不限于：①洗涤规程、洗衣房管理制度、被服洗涤消毒隔离；②质量监管制度、信息反馈处理制度等各项规章制度；③应急预案）的合理可行性、针对性进行独立评审并按以下规则独立打分： </w:t>
            </w:r>
          </w:p>
          <w:p>
            <w:pPr>
              <w:pStyle w:val="7"/>
              <w:spacing w:line="360" w:lineRule="exact"/>
              <w:rPr>
                <w:rFonts w:hAnsi="宋体" w:cs="宋体"/>
                <w:sz w:val="21"/>
              </w:rPr>
            </w:pPr>
            <w:r>
              <w:rPr>
                <w:rFonts w:hint="eastAsia" w:hAnsi="宋体" w:cs="宋体"/>
                <w:sz w:val="21"/>
              </w:rPr>
              <w:t>一档（0分）：未提供</w:t>
            </w:r>
            <w:r>
              <w:rPr>
                <w:rFonts w:hint="eastAsia" w:hAnsi="宋体" w:cs="宋体"/>
                <w:bCs/>
                <w:sz w:val="21"/>
              </w:rPr>
              <w:t>洗衣管理方案</w:t>
            </w:r>
            <w:r>
              <w:rPr>
                <w:rFonts w:hint="eastAsia" w:hAnsi="宋体" w:cs="宋体"/>
                <w:sz w:val="21"/>
              </w:rPr>
              <w:t>的；</w:t>
            </w:r>
          </w:p>
          <w:p>
            <w:pPr>
              <w:pStyle w:val="7"/>
              <w:spacing w:line="360" w:lineRule="exact"/>
              <w:rPr>
                <w:rFonts w:hAnsi="宋体" w:cs="宋体"/>
                <w:sz w:val="21"/>
              </w:rPr>
            </w:pPr>
            <w:r>
              <w:rPr>
                <w:rFonts w:hint="eastAsia" w:hAnsi="宋体" w:cs="宋体"/>
                <w:sz w:val="21"/>
              </w:rPr>
              <w:t>二档（2分）：三项评审因素有一项内容经评审合理、可行且具有针对性的。</w:t>
            </w:r>
          </w:p>
          <w:p>
            <w:pPr>
              <w:pStyle w:val="7"/>
              <w:spacing w:line="360" w:lineRule="exact"/>
              <w:rPr>
                <w:rFonts w:hAnsi="宋体" w:cs="宋体"/>
                <w:sz w:val="21"/>
              </w:rPr>
            </w:pPr>
            <w:r>
              <w:rPr>
                <w:rFonts w:hint="eastAsia" w:hAnsi="宋体" w:cs="宋体"/>
                <w:sz w:val="21"/>
              </w:rPr>
              <w:t>三档（5分）：三项评审因素有二项内容经评审合理、可行且具有针对性的。</w:t>
            </w:r>
          </w:p>
          <w:p>
            <w:pPr>
              <w:pStyle w:val="7"/>
              <w:spacing w:line="350" w:lineRule="exact"/>
              <w:outlineLvl w:val="0"/>
              <w:rPr>
                <w:rFonts w:hAnsi="宋体" w:cs="宋体"/>
                <w:sz w:val="21"/>
              </w:rPr>
            </w:pPr>
            <w:r>
              <w:rPr>
                <w:rFonts w:hint="eastAsia" w:hAnsi="宋体" w:cs="宋体"/>
                <w:sz w:val="21"/>
              </w:rPr>
              <w:t>四档（10分）：三项评审因素均合理、可行且具有针对性的。</w:t>
            </w:r>
          </w:p>
          <w:p>
            <w:pPr>
              <w:pStyle w:val="7"/>
              <w:spacing w:line="350" w:lineRule="exact"/>
              <w:outlineLvl w:val="0"/>
              <w:rPr>
                <w:rFonts w:hAnsi="宋体" w:cs="宋体"/>
                <w:b/>
                <w:sz w:val="21"/>
              </w:rPr>
            </w:pPr>
            <w:r>
              <w:rPr>
                <w:rFonts w:hint="eastAsia" w:hAnsi="宋体" w:cs="宋体"/>
                <w:b/>
                <w:sz w:val="21"/>
              </w:rPr>
              <w:t>（5）人员管理方案（10分）</w:t>
            </w:r>
          </w:p>
          <w:p>
            <w:pPr>
              <w:pStyle w:val="7"/>
              <w:tabs>
                <w:tab w:val="left" w:pos="540"/>
              </w:tabs>
              <w:spacing w:line="350" w:lineRule="exact"/>
              <w:rPr>
                <w:rFonts w:hAnsi="宋体" w:cs="宋体"/>
                <w:sz w:val="21"/>
              </w:rPr>
            </w:pPr>
            <w:r>
              <w:rPr>
                <w:rFonts w:hint="eastAsia" w:hAnsi="宋体" w:cs="宋体"/>
                <w:bCs/>
                <w:sz w:val="21"/>
              </w:rPr>
              <w:t>磋商小组根据供应商提供的</w:t>
            </w:r>
            <w:r>
              <w:rPr>
                <w:rFonts w:hint="eastAsia" w:hAnsi="宋体" w:cs="宋体"/>
                <w:sz w:val="21"/>
              </w:rPr>
              <w:t>人员管理方案</w:t>
            </w:r>
            <w:r>
              <w:rPr>
                <w:rFonts w:hint="eastAsia" w:hAnsi="宋体" w:cs="宋体"/>
                <w:bCs/>
                <w:sz w:val="21"/>
              </w:rPr>
              <w:t>内容（包含但不限于：</w:t>
            </w:r>
            <w:r>
              <w:rPr>
                <w:rFonts w:hint="eastAsia" w:hAnsi="宋体" w:cs="宋体"/>
                <w:sz w:val="21"/>
              </w:rPr>
              <w:t>①对员工的考核，②奖惩制度，③员工培</w:t>
            </w:r>
            <w:r>
              <w:rPr>
                <w:rFonts w:hint="eastAsia" w:hAnsi="宋体" w:cs="宋体"/>
                <w:bCs/>
                <w:sz w:val="21"/>
              </w:rPr>
              <w:t xml:space="preserve">训方案）的合理可行性、针对性进行独立评审并按以下规则独立打分： </w:t>
            </w:r>
          </w:p>
          <w:p>
            <w:pPr>
              <w:pStyle w:val="7"/>
              <w:spacing w:line="360" w:lineRule="exact"/>
              <w:rPr>
                <w:rFonts w:hAnsi="宋体" w:cs="宋体"/>
                <w:sz w:val="21"/>
              </w:rPr>
            </w:pPr>
            <w:r>
              <w:rPr>
                <w:rFonts w:hint="eastAsia" w:hAnsi="宋体" w:cs="宋体"/>
                <w:sz w:val="21"/>
              </w:rPr>
              <w:t>一档（0分）：未提供人员管理方案的；</w:t>
            </w:r>
          </w:p>
          <w:p>
            <w:pPr>
              <w:pStyle w:val="7"/>
              <w:spacing w:line="360" w:lineRule="exact"/>
              <w:rPr>
                <w:rFonts w:hAnsi="宋体" w:cs="宋体"/>
                <w:sz w:val="21"/>
              </w:rPr>
            </w:pPr>
            <w:r>
              <w:rPr>
                <w:rFonts w:hint="eastAsia" w:hAnsi="宋体" w:cs="宋体"/>
                <w:sz w:val="21"/>
              </w:rPr>
              <w:t>二档（2分）：三项评审因素有一项内容经评审合理、可行且具有针对性的。</w:t>
            </w:r>
          </w:p>
          <w:p>
            <w:pPr>
              <w:pStyle w:val="7"/>
              <w:spacing w:line="360" w:lineRule="exact"/>
              <w:rPr>
                <w:rFonts w:hAnsi="宋体" w:cs="宋体"/>
                <w:sz w:val="21"/>
              </w:rPr>
            </w:pPr>
            <w:r>
              <w:rPr>
                <w:rFonts w:hint="eastAsia" w:hAnsi="宋体" w:cs="宋体"/>
                <w:sz w:val="21"/>
              </w:rPr>
              <w:t>三档（5分）：三项评审因素有二项内容经评审合理、可行且具有针对性的。</w:t>
            </w:r>
          </w:p>
          <w:p>
            <w:pPr>
              <w:pStyle w:val="7"/>
              <w:spacing w:line="360" w:lineRule="exact"/>
              <w:rPr>
                <w:rFonts w:hAnsi="宋体" w:cs="宋体"/>
                <w:b/>
                <w:sz w:val="21"/>
              </w:rPr>
            </w:pPr>
            <w:r>
              <w:rPr>
                <w:rFonts w:hint="eastAsia" w:hAnsi="宋体" w:cs="宋体"/>
                <w:sz w:val="21"/>
              </w:rPr>
              <w:t>四档（10分）：三项评审因素均合理、可行且具有针对性的。</w:t>
            </w:r>
          </w:p>
        </w:tc>
        <w:tc>
          <w:tcPr>
            <w:tcW w:w="851" w:type="dxa"/>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3" w:type="dxa"/>
            <w:vAlign w:val="center"/>
          </w:tcPr>
          <w:p>
            <w:pPr>
              <w:adjustRightInd w:val="0"/>
              <w:snapToGrid w:val="0"/>
              <w:spacing w:line="350" w:lineRule="exact"/>
              <w:ind w:left="-105" w:leftChars="-50" w:right="-105" w:rightChars="-50"/>
              <w:jc w:val="center"/>
              <w:rPr>
                <w:rFonts w:ascii="宋体" w:hAnsi="宋体" w:cs="宋体"/>
                <w:bCs/>
                <w:kern w:val="0"/>
                <w:szCs w:val="21"/>
              </w:rPr>
            </w:pPr>
            <w:r>
              <w:rPr>
                <w:rFonts w:hint="eastAsia" w:ascii="宋体" w:hAnsi="宋体" w:cs="宋体"/>
                <w:bCs/>
                <w:kern w:val="0"/>
                <w:szCs w:val="21"/>
              </w:rPr>
              <w:t>3</w:t>
            </w:r>
          </w:p>
        </w:tc>
        <w:tc>
          <w:tcPr>
            <w:tcW w:w="1418" w:type="dxa"/>
            <w:vAlign w:val="center"/>
          </w:tcPr>
          <w:p>
            <w:pPr>
              <w:adjustRightInd w:val="0"/>
              <w:snapToGrid w:val="0"/>
              <w:spacing w:line="350" w:lineRule="exact"/>
              <w:ind w:firstLine="105" w:firstLineChars="50"/>
              <w:jc w:val="center"/>
              <w:rPr>
                <w:rFonts w:ascii="宋体" w:hAnsi="宋体" w:cs="宋体"/>
                <w:bCs/>
                <w:szCs w:val="21"/>
              </w:rPr>
            </w:pPr>
            <w:r>
              <w:rPr>
                <w:rFonts w:hint="eastAsia" w:ascii="宋体" w:hAnsi="宋体" w:cs="宋体"/>
                <w:bCs/>
                <w:szCs w:val="21"/>
              </w:rPr>
              <w:t>增值服务方案分</w:t>
            </w:r>
          </w:p>
        </w:tc>
        <w:tc>
          <w:tcPr>
            <w:tcW w:w="6288" w:type="dxa"/>
            <w:vAlign w:val="center"/>
          </w:tcPr>
          <w:p>
            <w:pPr>
              <w:pStyle w:val="7"/>
              <w:spacing w:line="350" w:lineRule="exact"/>
              <w:outlineLvl w:val="0"/>
              <w:rPr>
                <w:rFonts w:hAnsi="宋体" w:cs="宋体"/>
                <w:bCs/>
                <w:sz w:val="21"/>
              </w:rPr>
            </w:pPr>
            <w:r>
              <w:rPr>
                <w:rFonts w:hint="eastAsia" w:hAnsi="宋体" w:cs="宋体"/>
                <w:bCs/>
                <w:sz w:val="21"/>
              </w:rPr>
              <w:t>磋商小组对供应商提供的“增值服务方案”（包含但不限于：①服务态度、服务效率、服务质量承诺：包括投诉处理及回访率、对服务满意率等；②对责任事故的处理承诺；③其他服务承诺）内容的合理可行性、针对性进行独立评审并按以下规则独立打分：</w:t>
            </w:r>
          </w:p>
          <w:p>
            <w:pPr>
              <w:pStyle w:val="7"/>
              <w:spacing w:line="350" w:lineRule="exact"/>
              <w:outlineLvl w:val="0"/>
              <w:rPr>
                <w:rFonts w:hAnsi="宋体" w:cs="宋体"/>
                <w:bCs/>
                <w:sz w:val="21"/>
              </w:rPr>
            </w:pPr>
            <w:r>
              <w:rPr>
                <w:rFonts w:hint="eastAsia" w:hAnsi="宋体" w:cs="宋体"/>
                <w:bCs/>
                <w:sz w:val="21"/>
              </w:rPr>
              <w:t>一档（0分）：未提供增值服务方案的；</w:t>
            </w:r>
          </w:p>
          <w:p>
            <w:pPr>
              <w:pStyle w:val="7"/>
              <w:spacing w:line="350" w:lineRule="exact"/>
              <w:outlineLvl w:val="0"/>
              <w:rPr>
                <w:rFonts w:hAnsi="宋体" w:cs="宋体"/>
                <w:bCs/>
                <w:sz w:val="21"/>
              </w:rPr>
            </w:pPr>
            <w:r>
              <w:rPr>
                <w:rFonts w:hint="eastAsia" w:hAnsi="宋体" w:cs="宋体"/>
                <w:bCs/>
                <w:sz w:val="21"/>
              </w:rPr>
              <w:t>二档（3分）：三项评审因素有一项内容经评审合理、可行且具有针对性的。</w:t>
            </w:r>
          </w:p>
          <w:p>
            <w:pPr>
              <w:pStyle w:val="7"/>
              <w:spacing w:line="350" w:lineRule="exact"/>
              <w:outlineLvl w:val="0"/>
              <w:rPr>
                <w:rFonts w:hAnsi="宋体" w:cs="宋体"/>
                <w:bCs/>
                <w:sz w:val="21"/>
              </w:rPr>
            </w:pPr>
            <w:r>
              <w:rPr>
                <w:rFonts w:hint="eastAsia" w:hAnsi="宋体" w:cs="宋体"/>
                <w:bCs/>
                <w:sz w:val="21"/>
              </w:rPr>
              <w:t>三档（6分）：三项评审因素有二项内容经评审合理、可行且具有针对性的。</w:t>
            </w:r>
          </w:p>
          <w:p>
            <w:pPr>
              <w:pStyle w:val="7"/>
              <w:spacing w:line="350" w:lineRule="exact"/>
              <w:outlineLvl w:val="0"/>
              <w:rPr>
                <w:rFonts w:hAnsi="宋体" w:cs="宋体"/>
                <w:b/>
                <w:sz w:val="21"/>
              </w:rPr>
            </w:pPr>
            <w:r>
              <w:rPr>
                <w:rFonts w:hint="eastAsia" w:hAnsi="宋体" w:cs="宋体"/>
                <w:bCs/>
                <w:sz w:val="21"/>
              </w:rPr>
              <w:t>四档（10分）：三项评审因素均合理、可行且具有针对性的。</w:t>
            </w:r>
          </w:p>
        </w:tc>
        <w:tc>
          <w:tcPr>
            <w:tcW w:w="851" w:type="dxa"/>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3" w:type="dxa"/>
            <w:vAlign w:val="center"/>
          </w:tcPr>
          <w:p>
            <w:pPr>
              <w:adjustRightInd w:val="0"/>
              <w:snapToGrid w:val="0"/>
              <w:spacing w:line="350" w:lineRule="exact"/>
              <w:ind w:left="-105" w:leftChars="-50" w:right="-105" w:rightChars="-50"/>
              <w:jc w:val="center"/>
              <w:rPr>
                <w:rFonts w:ascii="宋体" w:hAnsi="宋体" w:cs="宋体"/>
                <w:bCs/>
                <w:kern w:val="0"/>
                <w:szCs w:val="21"/>
              </w:rPr>
            </w:pPr>
            <w:r>
              <w:rPr>
                <w:rFonts w:hint="eastAsia" w:ascii="宋体" w:hAnsi="宋体" w:cs="宋体"/>
                <w:bCs/>
                <w:kern w:val="0"/>
                <w:szCs w:val="21"/>
              </w:rPr>
              <w:t>4</w:t>
            </w:r>
          </w:p>
        </w:tc>
        <w:tc>
          <w:tcPr>
            <w:tcW w:w="1418" w:type="dxa"/>
            <w:vAlign w:val="center"/>
          </w:tcPr>
          <w:p>
            <w:pPr>
              <w:adjustRightInd w:val="0"/>
              <w:snapToGrid w:val="0"/>
              <w:spacing w:line="350" w:lineRule="exact"/>
              <w:jc w:val="center"/>
              <w:rPr>
                <w:rFonts w:ascii="宋体" w:hAnsi="宋体" w:cs="宋体"/>
                <w:bCs/>
                <w:szCs w:val="21"/>
              </w:rPr>
            </w:pPr>
            <w:r>
              <w:rPr>
                <w:rFonts w:hint="eastAsia" w:ascii="宋体" w:hAnsi="宋体" w:cs="宋体"/>
                <w:szCs w:val="21"/>
              </w:rPr>
              <w:t>履约能力分</w:t>
            </w:r>
          </w:p>
        </w:tc>
        <w:tc>
          <w:tcPr>
            <w:tcW w:w="6288" w:type="dxa"/>
          </w:tcPr>
          <w:p>
            <w:pPr>
              <w:pStyle w:val="7"/>
              <w:numPr>
                <w:ilvl w:val="0"/>
                <w:numId w:val="4"/>
              </w:numPr>
              <w:adjustRightInd w:val="0"/>
              <w:snapToGrid w:val="0"/>
              <w:spacing w:line="350" w:lineRule="exact"/>
              <w:rPr>
                <w:rFonts w:hAnsi="宋体" w:cs="宋体"/>
                <w:bCs/>
                <w:sz w:val="21"/>
              </w:rPr>
            </w:pPr>
            <w:r>
              <w:rPr>
                <w:rFonts w:hint="eastAsia" w:hAnsi="宋体" w:cs="宋体"/>
                <w:bCs/>
                <w:sz w:val="21"/>
              </w:rPr>
              <w:t>供应商2020年以来（以合同签订时间为准）具有同类服务项目业绩 （20分）</w:t>
            </w:r>
          </w:p>
          <w:p>
            <w:pPr>
              <w:pStyle w:val="7"/>
              <w:spacing w:line="350" w:lineRule="exact"/>
              <w:outlineLvl w:val="0"/>
              <w:rPr>
                <w:rFonts w:hAnsi="宋体" w:cs="宋体"/>
                <w:bCs/>
                <w:sz w:val="21"/>
              </w:rPr>
            </w:pPr>
            <w:r>
              <w:rPr>
                <w:rFonts w:hint="eastAsia" w:hAnsi="宋体" w:cs="宋体"/>
                <w:bCs/>
                <w:sz w:val="21"/>
              </w:rPr>
              <w:t>响应文件中提供中标（成交）通知书或签订的合同复印件，并能清晰反映项目名称、内容、金额，否则将不予评审，同一个编号的项目有两个或两个以上的分标中标的只算一次]的，每提供1个得2分，最多得20分。</w:t>
            </w:r>
          </w:p>
          <w:p>
            <w:pPr>
              <w:pStyle w:val="7"/>
              <w:spacing w:line="350" w:lineRule="exact"/>
              <w:outlineLvl w:val="0"/>
              <w:rPr>
                <w:rFonts w:hAnsi="宋体" w:cs="宋体"/>
                <w:bCs/>
                <w:sz w:val="21"/>
              </w:rPr>
            </w:pPr>
            <w:r>
              <w:rPr>
                <w:rFonts w:hint="eastAsia" w:hAnsi="宋体" w:cs="宋体"/>
                <w:bCs/>
                <w:sz w:val="21"/>
              </w:rPr>
              <w:t>（2）成交供应商的洗涤工厂与采购人的距离：</w:t>
            </w:r>
          </w:p>
          <w:p>
            <w:pPr>
              <w:pStyle w:val="7"/>
              <w:spacing w:line="350" w:lineRule="exact"/>
              <w:outlineLvl w:val="0"/>
              <w:rPr>
                <w:rFonts w:hAnsi="宋体" w:cs="宋体"/>
                <w:bCs/>
                <w:sz w:val="21"/>
              </w:rPr>
            </w:pPr>
            <w:r>
              <w:rPr>
                <w:rFonts w:hint="eastAsia" w:hAnsi="宋体" w:cs="宋体"/>
                <w:bCs/>
                <w:sz w:val="21"/>
              </w:rPr>
              <w:t>一档（0分）：洗涤厂离医院100公里以外；</w:t>
            </w:r>
          </w:p>
          <w:p>
            <w:pPr>
              <w:pStyle w:val="7"/>
              <w:spacing w:line="350" w:lineRule="exact"/>
              <w:outlineLvl w:val="0"/>
              <w:rPr>
                <w:rFonts w:hAnsi="宋体" w:cs="宋体"/>
                <w:bCs/>
                <w:sz w:val="21"/>
              </w:rPr>
            </w:pPr>
            <w:r>
              <w:rPr>
                <w:rFonts w:hint="eastAsia" w:hAnsi="宋体" w:cs="宋体"/>
                <w:bCs/>
                <w:sz w:val="21"/>
              </w:rPr>
              <w:t>二档（3分）：洗涤厂离医院80公里以外，且有完善的应急保障方案。</w:t>
            </w:r>
          </w:p>
          <w:p>
            <w:pPr>
              <w:pStyle w:val="7"/>
              <w:spacing w:line="350" w:lineRule="exact"/>
              <w:outlineLvl w:val="0"/>
              <w:rPr>
                <w:rFonts w:hAnsi="宋体" w:cs="宋体"/>
                <w:bCs/>
                <w:color w:val="FF0000"/>
                <w:sz w:val="21"/>
              </w:rPr>
            </w:pPr>
            <w:r>
              <w:rPr>
                <w:rFonts w:hint="eastAsia" w:hAnsi="宋体" w:cs="宋体"/>
                <w:bCs/>
                <w:sz w:val="21"/>
              </w:rPr>
              <w:t>三档（6分）：洗涤厂离医院30公里以外，且有完善应急保障方案。</w:t>
            </w:r>
          </w:p>
          <w:p>
            <w:pPr>
              <w:pStyle w:val="4"/>
              <w:ind w:left="0"/>
            </w:pPr>
            <w:r>
              <w:rPr>
                <w:rFonts w:hint="eastAsia" w:ascii="宋体" w:hAnsi="宋体" w:cs="宋体"/>
                <w:bCs/>
                <w:kern w:val="0"/>
                <w:szCs w:val="21"/>
              </w:rPr>
              <w:t>四档（10分）：洗涤厂离医院30公里以内，且有完善应急保障方案。</w:t>
            </w:r>
          </w:p>
        </w:tc>
        <w:tc>
          <w:tcPr>
            <w:tcW w:w="851" w:type="dxa"/>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90" w:type="dxa"/>
            <w:gridSpan w:val="4"/>
            <w:vAlign w:val="center"/>
          </w:tcPr>
          <w:p>
            <w:pPr>
              <w:widowControl/>
              <w:adjustRightInd w:val="0"/>
              <w:snapToGrid w:val="0"/>
              <w:spacing w:line="360" w:lineRule="exact"/>
              <w:jc w:val="left"/>
              <w:rPr>
                <w:rFonts w:ascii="宋体" w:hAnsi="宋体" w:cs="宋体"/>
                <w:kern w:val="0"/>
                <w:szCs w:val="21"/>
              </w:rPr>
            </w:pPr>
            <w:r>
              <w:rPr>
                <w:rFonts w:hint="eastAsia" w:ascii="宋体" w:hAnsi="宋体" w:cs="宋体"/>
                <w:szCs w:val="21"/>
              </w:rPr>
              <w:t>5.总得分＝1＋2＋3+4</w:t>
            </w:r>
          </w:p>
        </w:tc>
      </w:tr>
    </w:tbl>
    <w:p>
      <w:pPr>
        <w:spacing w:line="360" w:lineRule="exact"/>
        <w:ind w:firstLine="420" w:firstLineChars="200"/>
        <w:rPr>
          <w:rFonts w:ascii="宋体" w:hAnsi="宋体" w:cs="宋体"/>
          <w:szCs w:val="21"/>
        </w:rPr>
      </w:pPr>
      <w:r>
        <w:rPr>
          <w:rFonts w:hint="eastAsia" w:ascii="宋体" w:hAnsi="宋体" w:cs="宋体"/>
          <w:szCs w:val="21"/>
        </w:rPr>
        <w:t>2、由磋商小组根据综合评分情况，按照评审得分由高到低顺序推荐3名以上成交候选供应商，并编写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依次按照</w:t>
      </w:r>
      <w:r>
        <w:rPr>
          <w:rFonts w:hint="eastAsia" w:ascii="宋体" w:hAnsi="宋体" w:cs="宋体"/>
          <w:kern w:val="0"/>
          <w:szCs w:val="21"/>
        </w:rPr>
        <w:t>项目实施方案分、</w:t>
      </w:r>
      <w:r>
        <w:rPr>
          <w:rFonts w:hint="eastAsia" w:ascii="宋体" w:hAnsi="宋体" w:cs="宋体"/>
          <w:szCs w:val="21"/>
        </w:rPr>
        <w:t>增值服务方案分、履约能力分由高到低的顺序排列。以上得分均相同的，由磋商小组随机抽取推荐。</w:t>
      </w:r>
    </w:p>
    <w:p>
      <w:pPr>
        <w:spacing w:line="360" w:lineRule="exact"/>
        <w:ind w:firstLine="420" w:firstLineChars="200"/>
        <w:rPr>
          <w:rFonts w:ascii="宋体" w:hAnsi="宋体" w:cs="宋体"/>
          <w:szCs w:val="21"/>
        </w:rPr>
      </w:pPr>
      <w:r>
        <w:rPr>
          <w:rFonts w:hint="eastAsia" w:ascii="宋体" w:hAnsi="宋体" w:cs="宋体"/>
          <w:szCs w:val="21"/>
        </w:rPr>
        <w:t>3、本项目确定一名成交供应商。采购人应当确定磋商小组推荐排名第一的成交候选供应商为成交供应商。</w:t>
      </w:r>
    </w:p>
    <w:p>
      <w:pPr>
        <w:spacing w:line="360" w:lineRule="exact"/>
        <w:ind w:firstLine="420" w:firstLineChars="200"/>
        <w:rPr>
          <w:rFonts w:ascii="宋体" w:hAnsi="宋体" w:cs="宋体"/>
          <w:szCs w:val="21"/>
        </w:rPr>
      </w:pPr>
      <w:r>
        <w:rPr>
          <w:rFonts w:hint="eastAsia" w:ascii="宋体" w:hAnsi="宋体" w:cs="宋体"/>
          <w:szCs w:val="21"/>
        </w:rPr>
        <w:t>4、排名第一的成交候选供应商放弃成交、因不可抗力提出不能履行合同的，或因失信行为被取消成交候选人资格的，采购人可以确定排名第二的成交候选供应商为成交供应商。</w:t>
      </w:r>
    </w:p>
    <w:p>
      <w:pPr>
        <w:spacing w:line="360" w:lineRule="exact"/>
        <w:ind w:firstLine="420" w:firstLineChars="200"/>
        <w:rPr>
          <w:rFonts w:ascii="宋体" w:hAnsi="宋体" w:cs="宋体"/>
          <w:szCs w:val="21"/>
        </w:rPr>
      </w:pPr>
      <w:r>
        <w:rPr>
          <w:rFonts w:hint="eastAsia" w:ascii="宋体" w:hAnsi="宋体" w:cs="宋体"/>
          <w:szCs w:val="21"/>
        </w:rPr>
        <w:t>5、排名第二的成交候选供应商因前款规定的同样原因不能签订合同的，采购人可以确定排名第三的成交候选人为成交供应商。以此类推。</w:t>
      </w:r>
    </w:p>
    <w:p>
      <w:pPr>
        <w:spacing w:line="360" w:lineRule="auto"/>
        <w:rPr>
          <w:rFonts w:ascii="宋体" w:hAnsi="宋体" w:cs="宋体"/>
          <w:szCs w:val="21"/>
        </w:rPr>
      </w:pPr>
    </w:p>
    <w:p>
      <w:pPr>
        <w:spacing w:line="360" w:lineRule="auto"/>
        <w:rPr>
          <w:rFonts w:ascii="宋体" w:hAnsi="宋体" w:cs="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D4834"/>
    <w:multiLevelType w:val="singleLevel"/>
    <w:tmpl w:val="87AD4834"/>
    <w:lvl w:ilvl="0" w:tentative="0">
      <w:start w:val="1"/>
      <w:numFmt w:val="decimal"/>
      <w:lvlText w:val="(%1)"/>
      <w:lvlJc w:val="left"/>
      <w:pPr>
        <w:ind w:left="425" w:hanging="425"/>
      </w:pPr>
      <w:rPr>
        <w:rFonts w:hint="default"/>
      </w:rPr>
    </w:lvl>
  </w:abstractNum>
  <w:abstractNum w:abstractNumId="1">
    <w:nsid w:val="9921793B"/>
    <w:multiLevelType w:val="singleLevel"/>
    <w:tmpl w:val="9921793B"/>
    <w:lvl w:ilvl="0" w:tentative="0">
      <w:start w:val="1"/>
      <w:numFmt w:val="decimal"/>
      <w:lvlText w:val="(%1)"/>
      <w:lvlJc w:val="left"/>
      <w:pPr>
        <w:ind w:left="425" w:hanging="425"/>
      </w:pPr>
      <w:rPr>
        <w:rFonts w:hint="default"/>
      </w:rPr>
    </w:lvl>
  </w:abstractNum>
  <w:abstractNum w:abstractNumId="2">
    <w:nsid w:val="5284C173"/>
    <w:multiLevelType w:val="singleLevel"/>
    <w:tmpl w:val="5284C173"/>
    <w:lvl w:ilvl="0" w:tentative="0">
      <w:start w:val="1"/>
      <w:numFmt w:val="decimal"/>
      <w:lvlText w:val="(%1)"/>
      <w:lvlJc w:val="left"/>
      <w:pPr>
        <w:ind w:left="425" w:hanging="425"/>
      </w:pPr>
      <w:rPr>
        <w:rFonts w:hint="default"/>
      </w:rPr>
    </w:lvl>
  </w:abstractNum>
  <w:abstractNum w:abstractNumId="3">
    <w:nsid w:val="61087654"/>
    <w:multiLevelType w:val="singleLevel"/>
    <w:tmpl w:val="61087654"/>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NmJlMGI1MzNmMDFiYjc4M2RmYmJjMDlhZTllYWQifQ=="/>
  </w:docVars>
  <w:rsids>
    <w:rsidRoot w:val="579A74D9"/>
    <w:rsid w:val="00235AA1"/>
    <w:rsid w:val="00674BBF"/>
    <w:rsid w:val="06041A66"/>
    <w:rsid w:val="0F570AB3"/>
    <w:rsid w:val="16F959F8"/>
    <w:rsid w:val="2461120A"/>
    <w:rsid w:val="24912949"/>
    <w:rsid w:val="39AB177C"/>
    <w:rsid w:val="3F4E3CB5"/>
    <w:rsid w:val="40A558D5"/>
    <w:rsid w:val="55F46451"/>
    <w:rsid w:val="579A74D9"/>
    <w:rsid w:val="6DE61A53"/>
    <w:rsid w:val="6FC00CB3"/>
    <w:rsid w:val="7B4B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_Style 1"/>
    <w:qFormat/>
    <w:uiPriority w:val="1"/>
    <w:pPr>
      <w:widowControl w:val="0"/>
      <w:jc w:val="both"/>
    </w:pPr>
    <w:rPr>
      <w:rFonts w:ascii="Calibri" w:hAnsi="Calibri" w:eastAsia="宋体" w:cs="Times New Roman"/>
      <w:kern w:val="2"/>
      <w:sz w:val="21"/>
      <w:szCs w:val="24"/>
      <w:lang w:val="en-US" w:eastAsia="zh-CN" w:bidi="ar-SA"/>
    </w:rPr>
  </w:style>
  <w:style w:type="paragraph" w:styleId="4">
    <w:name w:val="index 8"/>
    <w:basedOn w:val="1"/>
    <w:next w:val="1"/>
    <w:qFormat/>
    <w:uiPriority w:val="0"/>
    <w:pPr>
      <w:ind w:left="2940"/>
    </w:pPr>
  </w:style>
  <w:style w:type="paragraph" w:styleId="5">
    <w:name w:val="Normal Indent"/>
    <w:basedOn w:val="1"/>
    <w:qFormat/>
    <w:uiPriority w:val="0"/>
    <w:pPr>
      <w:ind w:firstLine="420" w:firstLineChars="200"/>
    </w:pPr>
  </w:style>
  <w:style w:type="paragraph" w:styleId="6">
    <w:name w:val="Body Text"/>
    <w:basedOn w:val="1"/>
    <w:autoRedefine/>
    <w:qFormat/>
    <w:uiPriority w:val="0"/>
    <w:pPr>
      <w:spacing w:after="120"/>
    </w:pPr>
  </w:style>
  <w:style w:type="paragraph" w:styleId="7">
    <w:name w:val="Plain Text"/>
    <w:basedOn w:val="1"/>
    <w:next w:val="4"/>
    <w:qFormat/>
    <w:uiPriority w:val="0"/>
    <w:rPr>
      <w:rFonts w:ascii="宋体" w:hAnsi="Courier New"/>
      <w:kern w:val="0"/>
      <w:sz w:val="20"/>
      <w:szCs w:val="21"/>
    </w:rPr>
  </w:style>
  <w:style w:type="paragraph" w:styleId="8">
    <w:name w:val="Normal (Web)"/>
    <w:basedOn w:val="1"/>
    <w:unhideWhenUsed/>
    <w:qFormat/>
    <w:uiPriority w:val="99"/>
    <w:rPr>
      <w:rFonts w:ascii="Calibri" w:hAnsi="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1</Pages>
  <Words>2092</Words>
  <Characters>11925</Characters>
  <Lines>99</Lines>
  <Paragraphs>27</Paragraphs>
  <TotalTime>40</TotalTime>
  <ScaleCrop>false</ScaleCrop>
  <LinksUpToDate>false</LinksUpToDate>
  <CharactersWithSpaces>13990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2023-12-04T08:20:00Z</dcterms:created>
  <dc:creator>Administrator</dc:creator>
  <cp:lastModifiedBy>周安</cp:lastModifiedBy>
  <dcterms:modified xsi:type="dcterms:W3CDTF">2024-01-03T09:14:42Z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22264B4AFE904BBB9A59EB980A44D799_13</vt:lpwstr>
  </property>
</Properties>
</file>