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59" w:rsidRDefault="002C6E59" w:rsidP="002C6E59">
      <w:pPr>
        <w:jc w:val="center"/>
        <w:rPr>
          <w:rFonts w:hint="eastAsia"/>
          <w:b/>
          <w:bCs/>
          <w:sz w:val="44"/>
          <w:szCs w:val="44"/>
        </w:rPr>
      </w:pPr>
      <w:r w:rsidRPr="002C6E59">
        <w:rPr>
          <w:rFonts w:hint="eastAsia"/>
          <w:b/>
          <w:bCs/>
          <w:sz w:val="44"/>
          <w:szCs w:val="44"/>
        </w:rPr>
        <w:t>桂林市社会福利医院医保追溯码信息接口开发服务项目采购需求</w:t>
      </w:r>
    </w:p>
    <w:p w:rsidR="002C6E59" w:rsidRDefault="002C6E59" w:rsidP="00F028FF">
      <w:pPr>
        <w:rPr>
          <w:rFonts w:hint="eastAsia"/>
          <w:b/>
          <w:bCs/>
          <w:sz w:val="44"/>
          <w:szCs w:val="44"/>
        </w:rPr>
      </w:pPr>
    </w:p>
    <w:p w:rsidR="00F028FF" w:rsidRPr="002C6E59" w:rsidRDefault="00F028FF" w:rsidP="00F028FF">
      <w:pPr>
        <w:rPr>
          <w:sz w:val="28"/>
          <w:szCs w:val="28"/>
        </w:rPr>
      </w:pPr>
      <w:r w:rsidRPr="002C6E59">
        <w:rPr>
          <w:rFonts w:hint="eastAsia"/>
          <w:sz w:val="28"/>
          <w:szCs w:val="28"/>
        </w:rPr>
        <w:t>根据《国家医疗保障局医疗保障信息平台建设工程医疗保障信息平台定点医药机构接口规范》(基线版)(V1.1.72)要求，对医院信息系统进行医保追溯码接口改造，确保医保药品分类与代码、医保医用耗材分类与代码与追溯码对照映射，推进医保药品耗材追溯信息采集工作落地见效。</w:t>
      </w:r>
    </w:p>
    <w:p w:rsidR="00B2696D" w:rsidRPr="002C6E59" w:rsidRDefault="00B2696D" w:rsidP="00B2696D">
      <w:pPr>
        <w:pStyle w:val="1"/>
        <w:rPr>
          <w:sz w:val="28"/>
          <w:szCs w:val="28"/>
        </w:rPr>
      </w:pPr>
      <w:r w:rsidRPr="002C6E59">
        <w:rPr>
          <w:rFonts w:hint="eastAsia"/>
          <w:sz w:val="28"/>
          <w:szCs w:val="28"/>
        </w:rPr>
        <w:t>住院部药品耗材信息采集</w:t>
      </w:r>
    </w:p>
    <w:p w:rsidR="00B2696D" w:rsidRPr="002C6E59" w:rsidRDefault="00B2696D" w:rsidP="00B2696D">
      <w:pPr>
        <w:pStyle w:val="a6"/>
        <w:numPr>
          <w:ilvl w:val="0"/>
          <w:numId w:val="13"/>
        </w:numPr>
        <w:ind w:firstLineChars="0"/>
        <w:rPr>
          <w:sz w:val="28"/>
          <w:szCs w:val="28"/>
        </w:rPr>
      </w:pPr>
      <w:r w:rsidRPr="002C6E59">
        <w:rPr>
          <w:sz w:val="28"/>
          <w:szCs w:val="28"/>
        </w:rPr>
        <w:t>库存信息采集（溯源码采集）：通过【</w:t>
      </w:r>
      <w:r w:rsidRPr="002C6E59">
        <w:rPr>
          <w:rFonts w:hint="eastAsia"/>
          <w:sz w:val="28"/>
          <w:szCs w:val="28"/>
        </w:rPr>
        <w:t>商品盘存上传</w:t>
      </w:r>
      <w:r w:rsidRPr="002C6E59">
        <w:rPr>
          <w:sz w:val="28"/>
          <w:szCs w:val="28"/>
        </w:rPr>
        <w:t>】接口上传商品盘存信息，在医药机构首次初始化数据时，需要通过【</w:t>
      </w:r>
      <w:r w:rsidRPr="002C6E59">
        <w:rPr>
          <w:rFonts w:hint="eastAsia"/>
          <w:sz w:val="28"/>
          <w:szCs w:val="28"/>
        </w:rPr>
        <w:t>商品库存变更</w:t>
      </w:r>
      <w:r w:rsidRPr="002C6E59">
        <w:rPr>
          <w:sz w:val="28"/>
          <w:szCs w:val="28"/>
        </w:rPr>
        <w:t>】接口将盘存信息同时记录一笔商品库存变更。</w:t>
      </w:r>
    </w:p>
    <w:p w:rsidR="00B2696D" w:rsidRPr="002C6E59" w:rsidRDefault="00B2696D" w:rsidP="00B2696D">
      <w:pPr>
        <w:pStyle w:val="a6"/>
        <w:numPr>
          <w:ilvl w:val="0"/>
          <w:numId w:val="13"/>
        </w:numPr>
        <w:ind w:firstLineChars="0"/>
        <w:rPr>
          <w:sz w:val="28"/>
          <w:szCs w:val="28"/>
        </w:rPr>
      </w:pPr>
      <w:r w:rsidRPr="002C6E59">
        <w:rPr>
          <w:sz w:val="28"/>
          <w:szCs w:val="28"/>
        </w:rPr>
        <w:t>采购/入库信息：通过【</w:t>
      </w:r>
      <w:r w:rsidRPr="002C6E59">
        <w:rPr>
          <w:rFonts w:hint="eastAsia"/>
          <w:sz w:val="28"/>
          <w:szCs w:val="28"/>
        </w:rPr>
        <w:t>商品采购</w:t>
      </w:r>
      <w:r w:rsidRPr="002C6E59">
        <w:rPr>
          <w:sz w:val="28"/>
          <w:szCs w:val="28"/>
        </w:rPr>
        <w:t>】接口上传商品采购信息。</w:t>
      </w:r>
    </w:p>
    <w:p w:rsidR="00B2696D" w:rsidRPr="002C6E59" w:rsidRDefault="00B2696D" w:rsidP="00B2696D">
      <w:pPr>
        <w:pStyle w:val="a6"/>
        <w:numPr>
          <w:ilvl w:val="0"/>
          <w:numId w:val="13"/>
        </w:numPr>
        <w:ind w:firstLineChars="0"/>
        <w:rPr>
          <w:sz w:val="28"/>
          <w:szCs w:val="28"/>
        </w:rPr>
      </w:pPr>
      <w:r w:rsidRPr="002C6E59">
        <w:rPr>
          <w:sz w:val="28"/>
          <w:szCs w:val="28"/>
        </w:rPr>
        <w:t>商品采购退货：通过【</w:t>
      </w:r>
      <w:r w:rsidRPr="002C6E59">
        <w:rPr>
          <w:rFonts w:hint="eastAsia"/>
          <w:sz w:val="28"/>
          <w:szCs w:val="28"/>
        </w:rPr>
        <w:t>商品采购退货</w:t>
      </w:r>
      <w:r w:rsidRPr="002C6E59">
        <w:rPr>
          <w:sz w:val="28"/>
          <w:szCs w:val="28"/>
        </w:rPr>
        <w:t>】接口上传商品采购退货信息。</w:t>
      </w:r>
    </w:p>
    <w:p w:rsidR="00B2696D" w:rsidRPr="002C6E59" w:rsidRDefault="00B2696D" w:rsidP="00B2696D">
      <w:pPr>
        <w:pStyle w:val="a6"/>
        <w:numPr>
          <w:ilvl w:val="0"/>
          <w:numId w:val="13"/>
        </w:numPr>
        <w:ind w:firstLineChars="0"/>
        <w:rPr>
          <w:sz w:val="28"/>
          <w:szCs w:val="28"/>
        </w:rPr>
      </w:pPr>
      <w:r w:rsidRPr="002C6E59">
        <w:rPr>
          <w:sz w:val="28"/>
          <w:szCs w:val="28"/>
        </w:rPr>
        <w:t>出库信息采集（溯源码采集）：一级库发药至二级库时通过【</w:t>
      </w:r>
      <w:r w:rsidRPr="002C6E59">
        <w:rPr>
          <w:rFonts w:hint="eastAsia"/>
          <w:sz w:val="28"/>
          <w:szCs w:val="28"/>
        </w:rPr>
        <w:t>商品库存变更</w:t>
      </w:r>
      <w:r w:rsidRPr="002C6E59">
        <w:rPr>
          <w:sz w:val="28"/>
          <w:szCs w:val="28"/>
        </w:rPr>
        <w:t>】接口记录一笔商品库存变更即可。</w:t>
      </w:r>
    </w:p>
    <w:p w:rsidR="00B2696D" w:rsidRPr="002C6E59" w:rsidRDefault="00B2696D" w:rsidP="00B2696D">
      <w:pPr>
        <w:pStyle w:val="1"/>
        <w:rPr>
          <w:sz w:val="28"/>
          <w:szCs w:val="28"/>
        </w:rPr>
      </w:pPr>
      <w:r w:rsidRPr="002C6E59">
        <w:rPr>
          <w:rFonts w:hint="eastAsia"/>
          <w:sz w:val="28"/>
          <w:szCs w:val="28"/>
        </w:rPr>
        <w:lastRenderedPageBreak/>
        <w:t>门诊药品耗材信息采集</w:t>
      </w:r>
    </w:p>
    <w:p w:rsidR="00B2696D" w:rsidRPr="002C6E59" w:rsidRDefault="00B2696D" w:rsidP="00B2696D">
      <w:pPr>
        <w:pStyle w:val="a6"/>
        <w:numPr>
          <w:ilvl w:val="0"/>
          <w:numId w:val="14"/>
        </w:numPr>
        <w:ind w:firstLineChars="0"/>
        <w:rPr>
          <w:sz w:val="28"/>
          <w:szCs w:val="28"/>
        </w:rPr>
      </w:pPr>
      <w:r w:rsidRPr="002C6E59">
        <w:rPr>
          <w:sz w:val="28"/>
          <w:szCs w:val="28"/>
        </w:rPr>
        <w:t>库存信息采集（溯源码采集）：通过【</w:t>
      </w:r>
      <w:r w:rsidR="00880A73" w:rsidRPr="002C6E59">
        <w:rPr>
          <w:rFonts w:hint="eastAsia"/>
          <w:sz w:val="28"/>
          <w:szCs w:val="28"/>
        </w:rPr>
        <w:t>商品盘存上传</w:t>
      </w:r>
      <w:r w:rsidRPr="002C6E59">
        <w:rPr>
          <w:sz w:val="28"/>
          <w:szCs w:val="28"/>
        </w:rPr>
        <w:t>】此接口上传商品盘存信息，在医药机构首次初始化数据时，需要通过【</w:t>
      </w:r>
      <w:r w:rsidR="00880A73" w:rsidRPr="002C6E59">
        <w:rPr>
          <w:rFonts w:hint="eastAsia"/>
          <w:sz w:val="28"/>
          <w:szCs w:val="28"/>
        </w:rPr>
        <w:t>商品库存变更</w:t>
      </w:r>
      <w:r w:rsidRPr="002C6E59">
        <w:rPr>
          <w:sz w:val="28"/>
          <w:szCs w:val="28"/>
        </w:rPr>
        <w:t>】接口将盘存信息同时记录一笔商品库存变更。</w:t>
      </w:r>
    </w:p>
    <w:p w:rsidR="00B2696D" w:rsidRPr="002C6E59" w:rsidRDefault="00B2696D" w:rsidP="00B2696D">
      <w:pPr>
        <w:pStyle w:val="a6"/>
        <w:numPr>
          <w:ilvl w:val="0"/>
          <w:numId w:val="14"/>
        </w:numPr>
        <w:ind w:firstLineChars="0"/>
        <w:rPr>
          <w:sz w:val="28"/>
          <w:szCs w:val="28"/>
        </w:rPr>
      </w:pPr>
      <w:r w:rsidRPr="002C6E59">
        <w:rPr>
          <w:sz w:val="28"/>
          <w:szCs w:val="28"/>
        </w:rPr>
        <w:t>采购/入库信息采集：通过此【</w:t>
      </w:r>
      <w:r w:rsidR="00880A73" w:rsidRPr="002C6E59">
        <w:rPr>
          <w:rFonts w:hint="eastAsia"/>
          <w:sz w:val="28"/>
          <w:szCs w:val="28"/>
        </w:rPr>
        <w:t>商品采购</w:t>
      </w:r>
      <w:r w:rsidRPr="002C6E59">
        <w:rPr>
          <w:sz w:val="28"/>
          <w:szCs w:val="28"/>
        </w:rPr>
        <w:t>】接口上传商品采购信息。</w:t>
      </w:r>
    </w:p>
    <w:p w:rsidR="00B2696D" w:rsidRPr="002C6E59" w:rsidRDefault="00B2696D" w:rsidP="00B2696D">
      <w:pPr>
        <w:pStyle w:val="a6"/>
        <w:numPr>
          <w:ilvl w:val="0"/>
          <w:numId w:val="14"/>
        </w:numPr>
        <w:ind w:firstLineChars="0"/>
        <w:rPr>
          <w:sz w:val="28"/>
          <w:szCs w:val="28"/>
        </w:rPr>
      </w:pPr>
      <w:r w:rsidRPr="002C6E59">
        <w:rPr>
          <w:sz w:val="28"/>
          <w:szCs w:val="28"/>
        </w:rPr>
        <w:t>商品采购退货通过【</w:t>
      </w:r>
      <w:r w:rsidR="000F1384" w:rsidRPr="002C6E59">
        <w:rPr>
          <w:rFonts w:hint="eastAsia"/>
          <w:sz w:val="28"/>
          <w:szCs w:val="28"/>
        </w:rPr>
        <w:t>商品采购退货</w:t>
      </w:r>
      <w:r w:rsidRPr="002C6E59">
        <w:rPr>
          <w:sz w:val="28"/>
          <w:szCs w:val="28"/>
        </w:rPr>
        <w:t>】接口上传商品采购退货信息。</w:t>
      </w:r>
    </w:p>
    <w:p w:rsidR="00B2696D" w:rsidRPr="002C6E59" w:rsidRDefault="00B2696D" w:rsidP="00B2696D">
      <w:pPr>
        <w:pStyle w:val="a6"/>
        <w:numPr>
          <w:ilvl w:val="0"/>
          <w:numId w:val="14"/>
        </w:numPr>
        <w:ind w:firstLineChars="0"/>
        <w:rPr>
          <w:sz w:val="28"/>
          <w:szCs w:val="28"/>
        </w:rPr>
      </w:pPr>
      <w:r w:rsidRPr="002C6E59">
        <w:rPr>
          <w:sz w:val="28"/>
          <w:szCs w:val="28"/>
        </w:rPr>
        <w:t>销售信息采集（溯源码采集）：药房发药环节时通过【</w:t>
      </w:r>
      <w:r w:rsidR="000F1384" w:rsidRPr="002C6E59">
        <w:rPr>
          <w:rFonts w:hint="eastAsia"/>
          <w:sz w:val="28"/>
          <w:szCs w:val="28"/>
        </w:rPr>
        <w:t>商品销售</w:t>
      </w:r>
      <w:r w:rsidRPr="002C6E59">
        <w:rPr>
          <w:sz w:val="28"/>
          <w:szCs w:val="28"/>
        </w:rPr>
        <w:t>】接口上传商品销售信息。</w:t>
      </w:r>
    </w:p>
    <w:p w:rsidR="00B2696D" w:rsidRPr="002C6E59" w:rsidRDefault="00B2696D" w:rsidP="00B2696D">
      <w:pPr>
        <w:pStyle w:val="a6"/>
        <w:numPr>
          <w:ilvl w:val="0"/>
          <w:numId w:val="14"/>
        </w:numPr>
        <w:ind w:firstLineChars="0"/>
        <w:rPr>
          <w:sz w:val="28"/>
          <w:szCs w:val="28"/>
        </w:rPr>
      </w:pPr>
      <w:r w:rsidRPr="002C6E59">
        <w:rPr>
          <w:sz w:val="28"/>
          <w:szCs w:val="28"/>
        </w:rPr>
        <w:t>商品销售退货信息采集：通过【</w:t>
      </w:r>
      <w:r w:rsidR="000F1384" w:rsidRPr="002C6E59">
        <w:rPr>
          <w:rFonts w:hint="eastAsia"/>
          <w:sz w:val="28"/>
          <w:szCs w:val="28"/>
        </w:rPr>
        <w:t>商品销售退货</w:t>
      </w:r>
      <w:r w:rsidRPr="002C6E59">
        <w:rPr>
          <w:sz w:val="28"/>
          <w:szCs w:val="28"/>
        </w:rPr>
        <w:t>】接口上传商品销售退货信息。</w:t>
      </w:r>
    </w:p>
    <w:p w:rsidR="00F303C1" w:rsidRPr="002C6E59" w:rsidRDefault="00A21633" w:rsidP="00A21633">
      <w:pPr>
        <w:pStyle w:val="1"/>
        <w:rPr>
          <w:sz w:val="28"/>
          <w:szCs w:val="28"/>
        </w:rPr>
      </w:pPr>
      <w:r w:rsidRPr="002C6E59">
        <w:rPr>
          <w:rFonts w:hint="eastAsia"/>
          <w:sz w:val="28"/>
          <w:szCs w:val="28"/>
        </w:rPr>
        <w:t>【</w:t>
      </w:r>
      <w:r w:rsidRPr="002C6E59">
        <w:rPr>
          <w:sz w:val="28"/>
          <w:szCs w:val="28"/>
        </w:rPr>
        <w:t>3512】定点医药机构入库商品追溯信息查询</w:t>
      </w:r>
    </w:p>
    <w:p w:rsidR="00A21633" w:rsidRPr="002C6E59" w:rsidRDefault="00A21633" w:rsidP="00A21633">
      <w:pPr>
        <w:rPr>
          <w:sz w:val="28"/>
          <w:szCs w:val="28"/>
        </w:rPr>
      </w:pPr>
      <w:r w:rsidRPr="002C6E59">
        <w:rPr>
          <w:rFonts w:cs="Times New Roman" w:hint="eastAsia"/>
          <w:sz w:val="28"/>
          <w:szCs w:val="28"/>
        </w:rPr>
        <w:t>通过此交易查询定点医药机构</w:t>
      </w:r>
      <w:r w:rsidRPr="002C6E59">
        <w:rPr>
          <w:rFonts w:cs="Times New Roman" w:hint="eastAsia"/>
          <w:color w:val="000000" w:themeColor="text1"/>
          <w:sz w:val="28"/>
          <w:szCs w:val="28"/>
        </w:rPr>
        <w:t>上传</w:t>
      </w:r>
      <w:r w:rsidRPr="002C6E59">
        <w:rPr>
          <w:rFonts w:hint="eastAsia"/>
          <w:sz w:val="28"/>
          <w:szCs w:val="28"/>
        </w:rPr>
        <w:t>入库商品追溯信息</w:t>
      </w:r>
      <w:r w:rsidRPr="002C6E59">
        <w:rPr>
          <w:rFonts w:cs="Times New Roman" w:hint="eastAsia"/>
          <w:sz w:val="28"/>
          <w:szCs w:val="28"/>
        </w:rPr>
        <w:t>表。</w:t>
      </w:r>
    </w:p>
    <w:p w:rsidR="00A21633" w:rsidRPr="002C6E59" w:rsidRDefault="00A21633" w:rsidP="00A21633">
      <w:pPr>
        <w:pStyle w:val="1"/>
        <w:rPr>
          <w:sz w:val="28"/>
          <w:szCs w:val="28"/>
        </w:rPr>
      </w:pPr>
      <w:r w:rsidRPr="002C6E59">
        <w:rPr>
          <w:rFonts w:hint="eastAsia"/>
          <w:sz w:val="28"/>
          <w:szCs w:val="28"/>
        </w:rPr>
        <w:t xml:space="preserve"> 【3513】定点医药机构商品销售追溯信息查询</w:t>
      </w:r>
    </w:p>
    <w:p w:rsidR="00A21633" w:rsidRPr="002C6E59" w:rsidRDefault="00A21633" w:rsidP="00F028FF">
      <w:pPr>
        <w:rPr>
          <w:sz w:val="28"/>
          <w:szCs w:val="28"/>
        </w:rPr>
      </w:pPr>
      <w:r w:rsidRPr="002C6E59">
        <w:rPr>
          <w:rFonts w:hint="eastAsia"/>
          <w:sz w:val="28"/>
          <w:szCs w:val="28"/>
        </w:rPr>
        <w:t>通过此交易查询定点医药机构上传销售商品追溯信息表。</w:t>
      </w:r>
    </w:p>
    <w:p w:rsidR="00A21633" w:rsidRPr="002C6E59" w:rsidRDefault="00A21633" w:rsidP="00A21633">
      <w:pPr>
        <w:rPr>
          <w:sz w:val="28"/>
          <w:szCs w:val="28"/>
        </w:rPr>
      </w:pPr>
    </w:p>
    <w:p w:rsidR="00A21633" w:rsidRPr="00A21633" w:rsidRDefault="00A21633" w:rsidP="00A21633"/>
    <w:sectPr w:rsidR="00A21633" w:rsidRPr="00A21633" w:rsidSect="004D66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E6" w:rsidRDefault="002701E6" w:rsidP="00B2696D">
      <w:r>
        <w:separator/>
      </w:r>
    </w:p>
  </w:endnote>
  <w:endnote w:type="continuationSeparator" w:id="0">
    <w:p w:rsidR="002701E6" w:rsidRDefault="002701E6" w:rsidP="00B2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E6" w:rsidRDefault="002701E6" w:rsidP="00B2696D">
      <w:r>
        <w:separator/>
      </w:r>
    </w:p>
  </w:footnote>
  <w:footnote w:type="continuationSeparator" w:id="0">
    <w:p w:rsidR="002701E6" w:rsidRDefault="002701E6" w:rsidP="00B2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C056D"/>
    <w:multiLevelType w:val="multilevel"/>
    <w:tmpl w:val="70DAC4C6"/>
    <w:lvl w:ilvl="0">
      <w:start w:val="1"/>
      <w:numFmt w:val="decimal"/>
      <w:suff w:val="space"/>
      <w:lvlText w:val="%1、"/>
      <w:lvlJc w:val="left"/>
      <w:pPr>
        <w:ind w:left="0" w:firstLine="0"/>
      </w:pPr>
      <w:rPr>
        <w:rFonts w:eastAsia="宋体" w:hint="eastAsia"/>
        <w:b/>
        <w:i w:val="0"/>
        <w:sz w:val="32"/>
      </w:rPr>
    </w:lvl>
    <w:lvl w:ilvl="1">
      <w:start w:val="1"/>
      <w:numFmt w:val="decimal"/>
      <w:lvlText w:val="(%2)"/>
      <w:lvlJc w:val="left"/>
      <w:pPr>
        <w:ind w:left="440" w:hanging="440"/>
      </w:pPr>
      <w:rPr>
        <w:rFonts w:hint="eastAsia"/>
      </w:rPr>
    </w:lvl>
    <w:lvl w:ilvl="2">
      <w:start w:val="1"/>
      <w:numFmt w:val="decimal"/>
      <w:suff w:val="space"/>
      <w:lvlText w:val="%1.%2.%3、"/>
      <w:lvlJc w:val="left"/>
      <w:pPr>
        <w:ind w:left="0" w:firstLine="0"/>
      </w:pPr>
      <w:rPr>
        <w:rFonts w:eastAsia="宋体" w:hint="eastAsia"/>
        <w:b/>
        <w:i w:val="0"/>
        <w:sz w:val="28"/>
      </w:rPr>
    </w:lvl>
    <w:lvl w:ilvl="3">
      <w:start w:val="1"/>
      <w:numFmt w:val="decimal"/>
      <w:suff w:val="space"/>
      <w:lvlText w:val="%1.%2.%3.%4、"/>
      <w:lvlJc w:val="left"/>
      <w:pPr>
        <w:ind w:left="0" w:firstLine="0"/>
      </w:pPr>
      <w:rPr>
        <w:rFonts w:ascii="宋体" w:eastAsia="宋体" w:hAnsi="宋体" w:hint="eastAsia"/>
        <w:b/>
        <w:i w:val="0"/>
        <w:sz w:val="24"/>
      </w:rPr>
    </w:lvl>
    <w:lvl w:ilvl="4">
      <w:start w:val="1"/>
      <w:numFmt w:val="decimal"/>
      <w:suff w:val="space"/>
      <w:lvlText w:val="%1.%2.%3.%4.%5、"/>
      <w:lvlJc w:val="left"/>
      <w:pPr>
        <w:ind w:left="0" w:firstLine="0"/>
      </w:pPr>
      <w:rPr>
        <w:rFonts w:eastAsia="宋体" w:hint="eastAsia"/>
        <w:b/>
        <w:i w:val="0"/>
        <w:sz w:val="24"/>
      </w:rPr>
    </w:lvl>
    <w:lvl w:ilvl="5">
      <w:start w:val="1"/>
      <w:numFmt w:val="decimal"/>
      <w:suff w:val="space"/>
      <w:lvlText w:val="%1.%2.%3.%4.%5.%6、"/>
      <w:lvlJc w:val="left"/>
      <w:pPr>
        <w:ind w:left="0" w:firstLine="0"/>
      </w:pPr>
      <w:rPr>
        <w:rFonts w:eastAsia="宋体" w:hint="eastAsia"/>
        <w:b/>
        <w:i w:val="0"/>
        <w:sz w:val="24"/>
      </w:rPr>
    </w:lvl>
    <w:lvl w:ilvl="6">
      <w:start w:val="1"/>
      <w:numFmt w:val="decimal"/>
      <w:suff w:val="space"/>
      <w:lvlText w:val="%1.%2.%3.%4.%5.%6.%7、"/>
      <w:lvlJc w:val="left"/>
      <w:pPr>
        <w:ind w:left="0" w:firstLine="0"/>
      </w:pPr>
      <w:rPr>
        <w:rFonts w:eastAsia="宋体" w:hint="eastAsia"/>
        <w:b/>
        <w:i w:val="0"/>
        <w:sz w:val="24"/>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540E66E5"/>
    <w:multiLevelType w:val="multilevel"/>
    <w:tmpl w:val="540E66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542DC5"/>
    <w:multiLevelType w:val="hybridMultilevel"/>
    <w:tmpl w:val="50649DC8"/>
    <w:lvl w:ilvl="0" w:tplc="ABFEA64E">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nsid w:val="74A07DF0"/>
    <w:multiLevelType w:val="hybridMultilevel"/>
    <w:tmpl w:val="52BEA68A"/>
    <w:lvl w:ilvl="0" w:tplc="ABFEA64E">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7DD12146"/>
    <w:multiLevelType w:val="multilevel"/>
    <w:tmpl w:val="28DA81CA"/>
    <w:styleLink w:val="0616"/>
    <w:lvl w:ilvl="0">
      <w:start w:val="1"/>
      <w:numFmt w:val="decimal"/>
      <w:pStyle w:val="1"/>
      <w:suff w:val="space"/>
      <w:lvlText w:val="%1、"/>
      <w:lvlJc w:val="left"/>
      <w:pPr>
        <w:ind w:left="0" w:firstLine="0"/>
      </w:pPr>
      <w:rPr>
        <w:rFonts w:eastAsia="宋体" w:hint="eastAsia"/>
        <w:b/>
        <w:i w:val="0"/>
        <w:sz w:val="32"/>
      </w:rPr>
    </w:lvl>
    <w:lvl w:ilvl="1">
      <w:start w:val="1"/>
      <w:numFmt w:val="decimal"/>
      <w:pStyle w:val="2"/>
      <w:suff w:val="space"/>
      <w:lvlText w:val="%1.%2、"/>
      <w:lvlJc w:val="left"/>
      <w:pPr>
        <w:ind w:left="0" w:firstLine="0"/>
      </w:pPr>
      <w:rPr>
        <w:rFonts w:eastAsia="宋体" w:hint="eastAsia"/>
        <w:b/>
        <w:i w:val="0"/>
        <w:sz w:val="30"/>
      </w:rPr>
    </w:lvl>
    <w:lvl w:ilvl="2">
      <w:start w:val="1"/>
      <w:numFmt w:val="decimal"/>
      <w:pStyle w:val="3"/>
      <w:suff w:val="space"/>
      <w:lvlText w:val="%1.%2.%3、"/>
      <w:lvlJc w:val="left"/>
      <w:pPr>
        <w:ind w:left="0" w:firstLine="0"/>
      </w:pPr>
      <w:rPr>
        <w:rFonts w:eastAsia="宋体" w:hint="eastAsia"/>
        <w:b/>
        <w:i w:val="0"/>
        <w:sz w:val="28"/>
      </w:rPr>
    </w:lvl>
    <w:lvl w:ilvl="3">
      <w:start w:val="1"/>
      <w:numFmt w:val="decimal"/>
      <w:pStyle w:val="4"/>
      <w:suff w:val="space"/>
      <w:lvlText w:val="%1.%2.%3.%4、"/>
      <w:lvlJc w:val="left"/>
      <w:pPr>
        <w:ind w:left="0" w:firstLine="0"/>
      </w:pPr>
      <w:rPr>
        <w:rFonts w:ascii="宋体" w:eastAsia="宋体" w:hAnsi="宋体" w:hint="eastAsia"/>
        <w:b/>
        <w:i w:val="0"/>
        <w:sz w:val="24"/>
      </w:rPr>
    </w:lvl>
    <w:lvl w:ilvl="4">
      <w:start w:val="1"/>
      <w:numFmt w:val="decimal"/>
      <w:suff w:val="space"/>
      <w:lvlText w:val="%1.%2.%3.%4.%5、"/>
      <w:lvlJc w:val="left"/>
      <w:pPr>
        <w:ind w:left="0" w:firstLine="0"/>
      </w:pPr>
      <w:rPr>
        <w:rFonts w:eastAsia="宋体" w:hint="eastAsia"/>
        <w:b/>
        <w:i w:val="0"/>
        <w:sz w:val="24"/>
      </w:rPr>
    </w:lvl>
    <w:lvl w:ilvl="5">
      <w:start w:val="1"/>
      <w:numFmt w:val="decimal"/>
      <w:suff w:val="space"/>
      <w:lvlText w:val="%1.%2.%3.%4.%5.%6、"/>
      <w:lvlJc w:val="left"/>
      <w:pPr>
        <w:ind w:left="0" w:firstLine="0"/>
      </w:pPr>
      <w:rPr>
        <w:rFonts w:eastAsia="宋体" w:hint="eastAsia"/>
        <w:b/>
        <w:i w:val="0"/>
        <w:sz w:val="24"/>
      </w:rPr>
    </w:lvl>
    <w:lvl w:ilvl="6">
      <w:start w:val="1"/>
      <w:numFmt w:val="decimal"/>
      <w:suff w:val="space"/>
      <w:lvlText w:val="%1.%2.%3.%4.%5.%6.%7、"/>
      <w:lvlJc w:val="left"/>
      <w:pPr>
        <w:ind w:left="0" w:firstLine="0"/>
      </w:pPr>
      <w:rPr>
        <w:rFonts w:eastAsia="宋体" w:hint="eastAsia"/>
        <w:b/>
        <w:i w:val="0"/>
        <w:sz w:val="24"/>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0"/>
  </w:num>
  <w:num w:numId="13">
    <w:abstractNumId w:val="3"/>
  </w:num>
  <w:num w:numId="14">
    <w:abstractNumId w:val="2"/>
  </w:num>
  <w:num w:numId="15">
    <w:abstractNumId w:val="4"/>
  </w:num>
  <w:num w:numId="16">
    <w:abstractNumId w:val="1"/>
  </w:num>
  <w:num w:numId="17">
    <w:abstractNumId w:val="4"/>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17FE"/>
    <w:rsid w:val="000D17B9"/>
    <w:rsid w:val="000F1384"/>
    <w:rsid w:val="0014662C"/>
    <w:rsid w:val="00161B17"/>
    <w:rsid w:val="001B3FBD"/>
    <w:rsid w:val="002701E6"/>
    <w:rsid w:val="002C6E59"/>
    <w:rsid w:val="003C12C9"/>
    <w:rsid w:val="00473ECA"/>
    <w:rsid w:val="004D66FC"/>
    <w:rsid w:val="005544E8"/>
    <w:rsid w:val="0058610B"/>
    <w:rsid w:val="007E17FE"/>
    <w:rsid w:val="00880A73"/>
    <w:rsid w:val="0096076B"/>
    <w:rsid w:val="00965899"/>
    <w:rsid w:val="00987FDD"/>
    <w:rsid w:val="00A21633"/>
    <w:rsid w:val="00AC69D8"/>
    <w:rsid w:val="00B2696D"/>
    <w:rsid w:val="00BA2C5E"/>
    <w:rsid w:val="00CE4F6E"/>
    <w:rsid w:val="00CF2D6E"/>
    <w:rsid w:val="00D751E6"/>
    <w:rsid w:val="00E03455"/>
    <w:rsid w:val="00E2740E"/>
    <w:rsid w:val="00F028FF"/>
    <w:rsid w:val="00F303C1"/>
    <w:rsid w:val="00FC2AA5"/>
    <w:rsid w:val="00FE46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2"/>
        <w:sz w:val="24"/>
        <w:szCs w:val="24"/>
        <w:lang w:val="en-US" w:eastAsia="zh-CN" w:bidi="ar-SA"/>
      </w:rPr>
    </w:rPrDefault>
    <w:pPrDefault>
      <w:pPr>
        <w:ind w:firstLine="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2C"/>
  </w:style>
  <w:style w:type="paragraph" w:styleId="1">
    <w:name w:val="heading 1"/>
    <w:basedOn w:val="a"/>
    <w:next w:val="a"/>
    <w:link w:val="1Char"/>
    <w:uiPriority w:val="9"/>
    <w:qFormat/>
    <w:rsid w:val="00F028FF"/>
    <w:pPr>
      <w:keepNext/>
      <w:keepLines/>
      <w:numPr>
        <w:numId w:val="11"/>
      </w:numPr>
      <w:spacing w:before="340" w:after="330" w:line="578" w:lineRule="auto"/>
      <w:outlineLvl w:val="0"/>
    </w:pPr>
    <w:rPr>
      <w:b/>
      <w:bCs/>
      <w:kern w:val="44"/>
      <w:sz w:val="30"/>
      <w:szCs w:val="44"/>
    </w:rPr>
  </w:style>
  <w:style w:type="paragraph" w:styleId="2">
    <w:name w:val="heading 2"/>
    <w:basedOn w:val="a"/>
    <w:next w:val="a"/>
    <w:link w:val="2Char"/>
    <w:uiPriority w:val="9"/>
    <w:unhideWhenUsed/>
    <w:qFormat/>
    <w:rsid w:val="0096076B"/>
    <w:pPr>
      <w:keepNext/>
      <w:keepLines/>
      <w:numPr>
        <w:ilvl w:val="1"/>
        <w:numId w:val="11"/>
      </w:numPr>
      <w:spacing w:before="260" w:after="260"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96076B"/>
    <w:pPr>
      <w:keepNext/>
      <w:keepLines/>
      <w:widowControl w:val="0"/>
      <w:numPr>
        <w:ilvl w:val="2"/>
        <w:numId w:val="11"/>
      </w:numPr>
      <w:spacing w:line="360" w:lineRule="auto"/>
      <w:outlineLvl w:val="2"/>
    </w:pPr>
    <w:rPr>
      <w:rFonts w:cs="Times New Roman"/>
      <w:b/>
      <w:bCs/>
      <w:sz w:val="28"/>
      <w:szCs w:val="32"/>
    </w:rPr>
  </w:style>
  <w:style w:type="paragraph" w:styleId="4">
    <w:name w:val="heading 4"/>
    <w:basedOn w:val="a"/>
    <w:next w:val="a"/>
    <w:link w:val="4Char"/>
    <w:uiPriority w:val="9"/>
    <w:unhideWhenUsed/>
    <w:qFormat/>
    <w:rsid w:val="0096076B"/>
    <w:pPr>
      <w:keepNext/>
      <w:keepLines/>
      <w:numPr>
        <w:ilvl w:val="3"/>
        <w:numId w:val="11"/>
      </w:numPr>
      <w:spacing w:before="280" w:after="290" w:line="376" w:lineRule="auto"/>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28FF"/>
    <w:rPr>
      <w:b/>
      <w:bCs/>
      <w:kern w:val="44"/>
      <w:sz w:val="30"/>
      <w:szCs w:val="44"/>
    </w:rPr>
  </w:style>
  <w:style w:type="character" w:customStyle="1" w:styleId="2Char">
    <w:name w:val="标题 2 Char"/>
    <w:basedOn w:val="a0"/>
    <w:link w:val="2"/>
    <w:uiPriority w:val="9"/>
    <w:rsid w:val="005544E8"/>
    <w:rPr>
      <w:rFonts w:asciiTheme="majorHAnsi" w:hAnsiTheme="majorHAnsi" w:cstheme="majorBidi"/>
      <w:b/>
      <w:bCs/>
      <w:sz w:val="30"/>
      <w:szCs w:val="32"/>
    </w:rPr>
  </w:style>
  <w:style w:type="paragraph" w:styleId="a3">
    <w:name w:val="Title"/>
    <w:aliases w:val="标题3"/>
    <w:basedOn w:val="a"/>
    <w:next w:val="a"/>
    <w:link w:val="Char"/>
    <w:uiPriority w:val="10"/>
    <w:qFormat/>
    <w:rsid w:val="005544E8"/>
    <w:pPr>
      <w:spacing w:before="240" w:after="60"/>
      <w:jc w:val="center"/>
      <w:outlineLvl w:val="0"/>
    </w:pPr>
    <w:rPr>
      <w:rFonts w:asciiTheme="majorHAnsi" w:hAnsiTheme="majorHAnsi" w:cstheme="majorBidi"/>
      <w:b/>
      <w:bCs/>
      <w:sz w:val="28"/>
      <w:szCs w:val="32"/>
    </w:rPr>
  </w:style>
  <w:style w:type="character" w:customStyle="1" w:styleId="Char">
    <w:name w:val="标题 Char"/>
    <w:aliases w:val="标题3 Char"/>
    <w:basedOn w:val="a0"/>
    <w:link w:val="a3"/>
    <w:uiPriority w:val="10"/>
    <w:rsid w:val="005544E8"/>
    <w:rPr>
      <w:rFonts w:asciiTheme="majorHAnsi" w:hAnsiTheme="majorHAnsi" w:cstheme="majorBidi"/>
      <w:b/>
      <w:bCs/>
      <w:sz w:val="28"/>
      <w:szCs w:val="32"/>
    </w:rPr>
  </w:style>
  <w:style w:type="character" w:customStyle="1" w:styleId="3Char">
    <w:name w:val="标题 3 Char"/>
    <w:basedOn w:val="a0"/>
    <w:link w:val="3"/>
    <w:uiPriority w:val="9"/>
    <w:rsid w:val="003C12C9"/>
    <w:rPr>
      <w:rFonts w:cs="Times New Roman"/>
      <w:b/>
      <w:bCs/>
      <w:sz w:val="28"/>
      <w:szCs w:val="32"/>
    </w:rPr>
  </w:style>
  <w:style w:type="numbering" w:customStyle="1" w:styleId="0616">
    <w:name w:val="自定义样式0616"/>
    <w:uiPriority w:val="99"/>
    <w:rsid w:val="0096076B"/>
    <w:pPr>
      <w:numPr>
        <w:numId w:val="1"/>
      </w:numPr>
    </w:pPr>
  </w:style>
  <w:style w:type="character" w:customStyle="1" w:styleId="4Char">
    <w:name w:val="标题 4 Char"/>
    <w:basedOn w:val="a0"/>
    <w:link w:val="4"/>
    <w:uiPriority w:val="9"/>
    <w:rsid w:val="00BA2C5E"/>
    <w:rPr>
      <w:rFonts w:asciiTheme="majorHAnsi" w:hAnsiTheme="majorHAnsi" w:cstheme="majorBidi"/>
      <w:b/>
      <w:bCs/>
      <w:szCs w:val="28"/>
    </w:rPr>
  </w:style>
  <w:style w:type="paragraph" w:styleId="a4">
    <w:name w:val="header"/>
    <w:basedOn w:val="a"/>
    <w:link w:val="Char0"/>
    <w:uiPriority w:val="99"/>
    <w:unhideWhenUsed/>
    <w:rsid w:val="00B2696D"/>
    <w:pPr>
      <w:tabs>
        <w:tab w:val="center" w:pos="4153"/>
        <w:tab w:val="right" w:pos="8306"/>
      </w:tabs>
      <w:snapToGrid w:val="0"/>
      <w:jc w:val="center"/>
    </w:pPr>
    <w:rPr>
      <w:sz w:val="18"/>
      <w:szCs w:val="18"/>
    </w:rPr>
  </w:style>
  <w:style w:type="character" w:customStyle="1" w:styleId="Char0">
    <w:name w:val="页眉 Char"/>
    <w:basedOn w:val="a0"/>
    <w:link w:val="a4"/>
    <w:uiPriority w:val="99"/>
    <w:rsid w:val="00B2696D"/>
    <w:rPr>
      <w:sz w:val="18"/>
      <w:szCs w:val="18"/>
    </w:rPr>
  </w:style>
  <w:style w:type="paragraph" w:styleId="a5">
    <w:name w:val="footer"/>
    <w:basedOn w:val="a"/>
    <w:link w:val="Char1"/>
    <w:uiPriority w:val="99"/>
    <w:unhideWhenUsed/>
    <w:rsid w:val="00B2696D"/>
    <w:pPr>
      <w:tabs>
        <w:tab w:val="center" w:pos="4153"/>
        <w:tab w:val="right" w:pos="8306"/>
      </w:tabs>
      <w:snapToGrid w:val="0"/>
    </w:pPr>
    <w:rPr>
      <w:sz w:val="18"/>
      <w:szCs w:val="18"/>
    </w:rPr>
  </w:style>
  <w:style w:type="character" w:customStyle="1" w:styleId="Char1">
    <w:name w:val="页脚 Char"/>
    <w:basedOn w:val="a0"/>
    <w:link w:val="a5"/>
    <w:uiPriority w:val="99"/>
    <w:rsid w:val="00B2696D"/>
    <w:rPr>
      <w:sz w:val="18"/>
      <w:szCs w:val="18"/>
    </w:rPr>
  </w:style>
  <w:style w:type="paragraph" w:styleId="a6">
    <w:name w:val="List Paragraph"/>
    <w:basedOn w:val="a"/>
    <w:uiPriority w:val="34"/>
    <w:qFormat/>
    <w:rsid w:val="00B2696D"/>
    <w:pPr>
      <w:ind w:firstLineChars="200" w:firstLine="200"/>
    </w:pPr>
  </w:style>
</w:styles>
</file>

<file path=word/webSettings.xml><?xml version="1.0" encoding="utf-8"?>
<w:webSettings xmlns:r="http://schemas.openxmlformats.org/officeDocument/2006/relationships" xmlns:w="http://schemas.openxmlformats.org/wordprocessingml/2006/main">
  <w:divs>
    <w:div w:id="21363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Administrator</cp:lastModifiedBy>
  <cp:revision>12</cp:revision>
  <dcterms:created xsi:type="dcterms:W3CDTF">2024-08-16T08:50:00Z</dcterms:created>
  <dcterms:modified xsi:type="dcterms:W3CDTF">2026-01-28T08:10:00Z</dcterms:modified>
</cp:coreProperties>
</file>